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E051D2A"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14248B">
              <w:rPr>
                <w:b/>
                <w:bCs/>
                <w:color w:val="D85640"/>
                <w:sz w:val="26"/>
                <w:szCs w:val="26"/>
              </w:rPr>
              <w:t>Shemot</w:t>
            </w:r>
            <w:proofErr w:type="spellEnd"/>
            <w:r w:rsidR="00563D69">
              <w:rPr>
                <w:b/>
                <w:bCs/>
                <w:color w:val="D85640"/>
                <w:sz w:val="26"/>
                <w:szCs w:val="26"/>
              </w:rPr>
              <w:t>,</w:t>
            </w:r>
            <w:r w:rsidR="00DB429E">
              <w:rPr>
                <w:b/>
                <w:bCs/>
                <w:color w:val="D85640"/>
                <w:sz w:val="26"/>
                <w:szCs w:val="26"/>
              </w:rPr>
              <w:t xml:space="preserve"> </w:t>
            </w:r>
            <w:r w:rsidR="00F05037">
              <w:rPr>
                <w:b/>
                <w:bCs/>
                <w:color w:val="D85640"/>
                <w:sz w:val="26"/>
                <w:szCs w:val="26"/>
              </w:rPr>
              <w:t xml:space="preserve">Tevet </w:t>
            </w:r>
            <w:r w:rsidR="008D683D">
              <w:rPr>
                <w:b/>
                <w:bCs/>
                <w:color w:val="D85640"/>
                <w:sz w:val="26"/>
                <w:szCs w:val="26"/>
              </w:rPr>
              <w:t>1</w:t>
            </w:r>
            <w:r w:rsidR="0014248B">
              <w:rPr>
                <w:b/>
                <w:bCs/>
                <w:color w:val="D85640"/>
                <w:sz w:val="26"/>
                <w:szCs w:val="26"/>
              </w:rPr>
              <w:t>8</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53CCEEB" w14:textId="77777777" w:rsidR="0014248B" w:rsidRPr="00C20683" w:rsidRDefault="0014248B" w:rsidP="0014248B">
            <w:pPr>
              <w:jc w:val="center"/>
              <w:rPr>
                <w:i/>
                <w:iCs/>
                <w:color w:val="002060"/>
                <w:sz w:val="28"/>
                <w:szCs w:val="28"/>
              </w:rPr>
            </w:pPr>
            <w:r w:rsidRPr="00C20683">
              <w:rPr>
                <w:b/>
                <w:bCs/>
                <w:color w:val="002060"/>
                <w:sz w:val="28"/>
                <w:szCs w:val="28"/>
              </w:rPr>
              <w:t xml:space="preserve">Men of Names </w:t>
            </w:r>
          </w:p>
          <w:p w14:paraId="719A254B" w14:textId="77777777" w:rsidR="008D683D" w:rsidRPr="001153A1" w:rsidRDefault="008D683D" w:rsidP="008D683D">
            <w:pPr>
              <w:jc w:val="center"/>
              <w:rPr>
                <w:color w:val="002060"/>
              </w:rPr>
            </w:pPr>
            <w:proofErr w:type="spellStart"/>
            <w:r w:rsidRPr="001153A1">
              <w:rPr>
                <w:color w:val="002060"/>
              </w:rPr>
              <w:t>Harav</w:t>
            </w:r>
            <w:proofErr w:type="spellEnd"/>
            <w:r w:rsidRPr="001153A1">
              <w:rPr>
                <w:color w:val="002060"/>
              </w:rPr>
              <w:t xml:space="preserve"> Yosef Carmel  </w:t>
            </w:r>
          </w:p>
          <w:p w14:paraId="17D78406" w14:textId="086E55B8" w:rsidR="00F05037" w:rsidRPr="00C76C20" w:rsidRDefault="00F05037" w:rsidP="00F05037">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62972906" w14:textId="77777777" w:rsidR="0014248B" w:rsidRPr="00DE3A87" w:rsidRDefault="0014248B" w:rsidP="0014248B">
      <w:pPr>
        <w:bidi w:val="0"/>
        <w:ind w:firstLine="426"/>
      </w:pPr>
      <w:r>
        <w:t xml:space="preserve">What is so special about names that the second </w:t>
      </w:r>
      <w:proofErr w:type="spellStart"/>
      <w:r>
        <w:rPr>
          <w:i/>
          <w:iCs/>
        </w:rPr>
        <w:t>sefer</w:t>
      </w:r>
      <w:proofErr w:type="spellEnd"/>
      <w:r>
        <w:rPr>
          <w:i/>
          <w:iCs/>
        </w:rPr>
        <w:t xml:space="preserve"> </w:t>
      </w:r>
      <w:r>
        <w:t xml:space="preserve">of the </w:t>
      </w:r>
      <w:r>
        <w:rPr>
          <w:i/>
          <w:iCs/>
        </w:rPr>
        <w:t>Chumash</w:t>
      </w:r>
      <w:r>
        <w:t xml:space="preserve"> begins with it?</w:t>
      </w:r>
    </w:p>
    <w:p w14:paraId="5C0DB55A" w14:textId="77777777" w:rsidR="0014248B" w:rsidRDefault="0014248B" w:rsidP="0014248B">
      <w:pPr>
        <w:bidi w:val="0"/>
        <w:ind w:firstLine="426"/>
      </w:pPr>
      <w:r>
        <w:t xml:space="preserve">A </w:t>
      </w:r>
      <w:r>
        <w:rPr>
          <w:i/>
          <w:iCs/>
        </w:rPr>
        <w:t>midrash</w:t>
      </w:r>
      <w:r>
        <w:t xml:space="preserve"> on this opening (Midrash </w:t>
      </w:r>
      <w:proofErr w:type="spellStart"/>
      <w:r>
        <w:rPr>
          <w:rFonts w:hint="cs"/>
        </w:rPr>
        <w:t>A</w:t>
      </w:r>
      <w:r>
        <w:t>ggada</w:t>
      </w:r>
      <w:proofErr w:type="spellEnd"/>
      <w:r>
        <w:t xml:space="preserve">, </w:t>
      </w:r>
      <w:proofErr w:type="spellStart"/>
      <w:r>
        <w:t>Shemot</w:t>
      </w:r>
      <w:proofErr w:type="spellEnd"/>
      <w:r>
        <w:t xml:space="preserve"> 1:1) teaches that a person has three names: The one Hashem gave him from the outset, the one his parents call him, and the one he acquires through his actions. We also know that one of the merits that justified </w:t>
      </w:r>
      <w:proofErr w:type="spellStart"/>
      <w:r>
        <w:t>Bnei</w:t>
      </w:r>
      <w:proofErr w:type="spellEnd"/>
      <w:r>
        <w:t xml:space="preserve"> Yisrael’s liberation from Egypt was in not changing their names (</w:t>
      </w:r>
      <w:proofErr w:type="spellStart"/>
      <w:r>
        <w:t>Shemot</w:t>
      </w:r>
      <w:proofErr w:type="spellEnd"/>
      <w:r>
        <w:t xml:space="preserve"> </w:t>
      </w:r>
      <w:proofErr w:type="spellStart"/>
      <w:r>
        <w:t>Rabba</w:t>
      </w:r>
      <w:proofErr w:type="spellEnd"/>
      <w:r>
        <w:t xml:space="preserve"> 1). The centrality of one’s name also finds expression in a </w:t>
      </w:r>
      <w:r>
        <w:rPr>
          <w:i/>
          <w:iCs/>
        </w:rPr>
        <w:t>minhag</w:t>
      </w:r>
      <w:r>
        <w:t xml:space="preserve"> that many follow at the end of </w:t>
      </w:r>
      <w:proofErr w:type="spellStart"/>
      <w:r>
        <w:rPr>
          <w:i/>
          <w:iCs/>
        </w:rPr>
        <w:t>Shemoneh</w:t>
      </w:r>
      <w:proofErr w:type="spellEnd"/>
      <w:r>
        <w:rPr>
          <w:i/>
          <w:iCs/>
        </w:rPr>
        <w:t xml:space="preserve"> </w:t>
      </w:r>
      <w:proofErr w:type="spellStart"/>
      <w:r>
        <w:rPr>
          <w:i/>
          <w:iCs/>
        </w:rPr>
        <w:t>Esrei</w:t>
      </w:r>
      <w:proofErr w:type="spellEnd"/>
      <w:r>
        <w:rPr>
          <w:i/>
          <w:iCs/>
        </w:rPr>
        <w:t xml:space="preserve"> </w:t>
      </w:r>
      <w:r>
        <w:t xml:space="preserve">– to recite a </w:t>
      </w:r>
      <w:proofErr w:type="spellStart"/>
      <w:r>
        <w:rPr>
          <w:i/>
          <w:iCs/>
        </w:rPr>
        <w:t>pasuk</w:t>
      </w:r>
      <w:proofErr w:type="spellEnd"/>
      <w:r>
        <w:t xml:space="preserve"> that either includes his name or that begins and ends with the first and last letters of his name, respectively. This is connected to the tradition that one of the first questions a person is asked at his Heavenly inquiry is “What is your name?”</w:t>
      </w:r>
    </w:p>
    <w:p w14:paraId="14F3264C" w14:textId="77777777" w:rsidR="0014248B" w:rsidRDefault="0014248B" w:rsidP="0014248B">
      <w:pPr>
        <w:bidi w:val="0"/>
        <w:ind w:firstLine="426"/>
      </w:pPr>
      <w:r>
        <w:t>We find that the name of Shem (</w:t>
      </w:r>
      <w:proofErr w:type="spellStart"/>
      <w:r>
        <w:t>Noach’s</w:t>
      </w:r>
      <w:proofErr w:type="spellEnd"/>
      <w:r>
        <w:t xml:space="preserve"> son, whose name means “name”) has a special place in the Torah. When </w:t>
      </w:r>
      <w:proofErr w:type="spellStart"/>
      <w:r>
        <w:t>Noach</w:t>
      </w:r>
      <w:proofErr w:type="spellEnd"/>
      <w:r>
        <w:t xml:space="preserve"> woke up from his drunkenness and realized the difference between his sons, he mainly blessed Shem: “Blessed is Hashem, the G-d of Shem … and He shall dwell in the house of Shem” (</w:t>
      </w:r>
      <w:proofErr w:type="spellStart"/>
      <w:r>
        <w:t>Bereishit</w:t>
      </w:r>
      <w:proofErr w:type="spellEnd"/>
      <w:r>
        <w:t xml:space="preserve"> 9:26-27).</w:t>
      </w:r>
    </w:p>
    <w:p w14:paraId="4F10FAF7" w14:textId="77777777" w:rsidR="0014248B" w:rsidRDefault="0014248B" w:rsidP="0014248B">
      <w:pPr>
        <w:bidi w:val="0"/>
        <w:ind w:firstLine="426"/>
      </w:pPr>
      <w:r>
        <w:t xml:space="preserve">We will suggest a thesis that combines these various ideas about names. </w:t>
      </w:r>
    </w:p>
    <w:p w14:paraId="5978A8E6" w14:textId="77777777" w:rsidR="0014248B" w:rsidRDefault="0014248B" w:rsidP="0014248B">
      <w:pPr>
        <w:bidi w:val="0"/>
        <w:ind w:firstLine="426"/>
      </w:pPr>
      <w:r>
        <w:t xml:space="preserve">A person’s names distinguish him from others and enable him to reveal his uniqueness in the world. The first name he receives is from Hashem, and there are two points about it: 1. It connects him to his Creator. 2. It gives him the opportunity to turn his physical life into a part of lofty, spiritual worlds. </w:t>
      </w:r>
    </w:p>
    <w:p w14:paraId="04F4713A" w14:textId="77777777" w:rsidR="0014248B" w:rsidRDefault="0014248B" w:rsidP="0014248B">
      <w:pPr>
        <w:bidi w:val="0"/>
        <w:ind w:firstLine="426"/>
      </w:pPr>
      <w:r>
        <w:t xml:space="preserve">A person’s second name comes from his parents. Through the name they give, they express their prayers and hopes for their child, which accompany him wherever he goes. When a person recites or hints at this name at the end of </w:t>
      </w:r>
      <w:proofErr w:type="spellStart"/>
      <w:r>
        <w:rPr>
          <w:i/>
          <w:iCs/>
        </w:rPr>
        <w:t>Shemoneh</w:t>
      </w:r>
      <w:proofErr w:type="spellEnd"/>
      <w:r>
        <w:rPr>
          <w:i/>
          <w:iCs/>
        </w:rPr>
        <w:t xml:space="preserve"> </w:t>
      </w:r>
      <w:proofErr w:type="spellStart"/>
      <w:r>
        <w:rPr>
          <w:i/>
          <w:iCs/>
        </w:rPr>
        <w:t>Esrei</w:t>
      </w:r>
      <w:proofErr w:type="spellEnd"/>
      <w:r>
        <w:t>, he reminds himself of the goal he is supposed to reach during his life on this earth.</w:t>
      </w:r>
    </w:p>
    <w:p w14:paraId="30A8603D" w14:textId="77777777" w:rsidR="0014248B" w:rsidRDefault="0014248B" w:rsidP="0014248B">
      <w:pPr>
        <w:bidi w:val="0"/>
        <w:ind w:firstLine="426"/>
      </w:pPr>
      <w:r>
        <w:t>The third name is the one a person acquires through his actions. The poet Zelda (</w:t>
      </w:r>
      <w:proofErr w:type="spellStart"/>
      <w:r>
        <w:t>Mishkovsky</w:t>
      </w:r>
      <w:proofErr w:type="spellEnd"/>
      <w:r>
        <w:t>) added to our appreciation of this idea with her beautiful poem, “For Every Man There is a Name.”</w:t>
      </w:r>
    </w:p>
    <w:p w14:paraId="4680D768" w14:textId="77777777" w:rsidR="0014248B" w:rsidRDefault="0014248B" w:rsidP="0014248B">
      <w:pPr>
        <w:bidi w:val="0"/>
        <w:ind w:firstLine="426"/>
      </w:pPr>
      <w:r>
        <w:t>We suggest that this third name comes from one’s interactions with his friends and is impacted strongly by social elements, i.e., “</w:t>
      </w:r>
      <w:proofErr w:type="spellStart"/>
      <w:r w:rsidRPr="001E7951">
        <w:rPr>
          <w:i/>
          <w:iCs/>
        </w:rPr>
        <w:t>bein</w:t>
      </w:r>
      <w:proofErr w:type="spellEnd"/>
      <w:r w:rsidRPr="001E7951">
        <w:rPr>
          <w:i/>
          <w:iCs/>
        </w:rPr>
        <w:t xml:space="preserve"> </w:t>
      </w:r>
      <w:proofErr w:type="spellStart"/>
      <w:r w:rsidRPr="001E7951">
        <w:rPr>
          <w:i/>
          <w:iCs/>
        </w:rPr>
        <w:t>adam</w:t>
      </w:r>
      <w:proofErr w:type="spellEnd"/>
      <w:r w:rsidRPr="001E7951">
        <w:rPr>
          <w:i/>
          <w:iCs/>
        </w:rPr>
        <w:t xml:space="preserve"> </w:t>
      </w:r>
      <w:proofErr w:type="spellStart"/>
      <w:r w:rsidRPr="001E7951">
        <w:rPr>
          <w:i/>
          <w:iCs/>
        </w:rPr>
        <w:t>l’chaveiro</w:t>
      </w:r>
      <w:proofErr w:type="spellEnd"/>
      <w:r>
        <w:t xml:space="preserve">” (between man and his fellow man). This raises an important idea. A person who wants to define himself based on how he tries to live and serve Hashem by “the name Hashem gave him” becomes an ambassador for those who strive to increase the presence of the divine and strengthen the connection with Hashem. This actually makes it doubly important to be connected to society, add to it, and sanctify Hashem’s Name with his actions, in the realm of </w:t>
      </w:r>
      <w:proofErr w:type="spellStart"/>
      <w:r>
        <w:rPr>
          <w:i/>
          <w:iCs/>
        </w:rPr>
        <w:t>bein</w:t>
      </w:r>
      <w:proofErr w:type="spellEnd"/>
      <w:r>
        <w:rPr>
          <w:i/>
          <w:iCs/>
        </w:rPr>
        <w:t xml:space="preserve"> </w:t>
      </w:r>
      <w:proofErr w:type="spellStart"/>
      <w:r>
        <w:rPr>
          <w:i/>
          <w:iCs/>
        </w:rPr>
        <w:t>adam</w:t>
      </w:r>
      <w:proofErr w:type="spellEnd"/>
      <w:r>
        <w:rPr>
          <w:i/>
          <w:iCs/>
        </w:rPr>
        <w:t xml:space="preserve"> </w:t>
      </w:r>
      <w:proofErr w:type="spellStart"/>
      <w:r>
        <w:rPr>
          <w:i/>
          <w:iCs/>
        </w:rPr>
        <w:t>l’chaveiro</w:t>
      </w:r>
      <w:proofErr w:type="spellEnd"/>
      <w:r>
        <w:t xml:space="preserve">. If one excels in his “religious” obligations without excellence in human interactions, he can make a </w:t>
      </w:r>
      <w:proofErr w:type="spellStart"/>
      <w:r>
        <w:rPr>
          <w:i/>
          <w:iCs/>
        </w:rPr>
        <w:t>chillul</w:t>
      </w:r>
      <w:proofErr w:type="spellEnd"/>
      <w:r>
        <w:rPr>
          <w:i/>
          <w:iCs/>
        </w:rPr>
        <w:t xml:space="preserve"> Hashem </w:t>
      </w:r>
      <w:r>
        <w:t xml:space="preserve">and thereby impact in the opposite way from the positive one he intended. That is why one is asked in his divine trial what his name is. In other words, did you live your life in proper accordance with all three names. </w:t>
      </w:r>
    </w:p>
    <w:p w14:paraId="57D4830D" w14:textId="77777777" w:rsidR="0014248B" w:rsidRPr="001E5E1D" w:rsidRDefault="0014248B" w:rsidP="0014248B">
      <w:pPr>
        <w:bidi w:val="0"/>
        <w:ind w:firstLine="426"/>
      </w:pPr>
      <w:proofErr w:type="spellStart"/>
      <w:r>
        <w:rPr>
          <w:i/>
          <w:iCs/>
        </w:rPr>
        <w:t>Sefer</w:t>
      </w:r>
      <w:proofErr w:type="spellEnd"/>
      <w:r>
        <w:rPr>
          <w:i/>
          <w:iCs/>
        </w:rPr>
        <w:t xml:space="preserve"> </w:t>
      </w:r>
      <w:proofErr w:type="spellStart"/>
      <w:r>
        <w:rPr>
          <w:i/>
          <w:iCs/>
        </w:rPr>
        <w:t>Shemot</w:t>
      </w:r>
      <w:proofErr w:type="spellEnd"/>
      <w:r>
        <w:t xml:space="preserve">, which deals with the liberation of </w:t>
      </w:r>
      <w:proofErr w:type="spellStart"/>
      <w:r w:rsidRPr="0021482B">
        <w:t>Bnei</w:t>
      </w:r>
      <w:proofErr w:type="spellEnd"/>
      <w:r>
        <w:rPr>
          <w:i/>
          <w:iCs/>
        </w:rPr>
        <w:t xml:space="preserve"> </w:t>
      </w:r>
      <w:r>
        <w:t xml:space="preserve">Yisrael from Egypt and their emergence as a nation, reminds us of the important matter for every Jew – his fulfillment of </w:t>
      </w:r>
      <w:r>
        <w:rPr>
          <w:i/>
          <w:iCs/>
        </w:rPr>
        <w:t>mitzvot</w:t>
      </w:r>
      <w:r>
        <w:t xml:space="preserve"> in service of Hashem and between him and his fellow people. Only with success in both can one really connect to Hashem.</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8D683D">
            <w:pPr>
              <w:bidi w:val="0"/>
              <w:jc w:val="both"/>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1C952573" w14:textId="77777777" w:rsidR="000525B9" w:rsidRPr="000525B9" w:rsidRDefault="000525B9" w:rsidP="000525B9">
            <w:pPr>
              <w:jc w:val="center"/>
              <w:rPr>
                <w:sz w:val="16"/>
                <w:szCs w:val="16"/>
              </w:rPr>
            </w:pPr>
            <w:r w:rsidRPr="000525B9">
              <w:rPr>
                <w:b/>
                <w:bCs/>
                <w:sz w:val="16"/>
                <w:szCs w:val="16"/>
              </w:rPr>
              <w:t xml:space="preserve">Mrs. Shirley </w:t>
            </w:r>
            <w:proofErr w:type="spellStart"/>
            <w:r w:rsidRPr="000525B9">
              <w:rPr>
                <w:b/>
                <w:bCs/>
                <w:sz w:val="16"/>
                <w:szCs w:val="16"/>
              </w:rPr>
              <w:t>Rothner</w:t>
            </w:r>
            <w:proofErr w:type="spellEnd"/>
            <w:r w:rsidRPr="000525B9">
              <w:rPr>
                <w:b/>
                <w:bCs/>
                <w:sz w:val="16"/>
                <w:szCs w:val="16"/>
              </w:rPr>
              <w:t xml:space="preserve">, </w:t>
            </w:r>
            <w:r w:rsidRPr="000525B9">
              <w:rPr>
                <w:sz w:val="16"/>
                <w:szCs w:val="16"/>
              </w:rPr>
              <w:t xml:space="preserve">Sara Rivka bat Yaakov </w:t>
            </w:r>
            <w:proofErr w:type="spellStart"/>
            <w:r w:rsidRPr="000525B9">
              <w:rPr>
                <w:sz w:val="16"/>
                <w:szCs w:val="16"/>
              </w:rPr>
              <w:t>Tzvi</w:t>
            </w:r>
            <w:proofErr w:type="spellEnd"/>
            <w:r w:rsidRPr="000525B9">
              <w:rPr>
                <w:sz w:val="16"/>
                <w:szCs w:val="16"/>
              </w:rPr>
              <w:t xml:space="preserve"> </w:t>
            </w:r>
            <w:proofErr w:type="spellStart"/>
            <w:r w:rsidRPr="000525B9">
              <w:rPr>
                <w:sz w:val="16"/>
                <w:szCs w:val="16"/>
              </w:rPr>
              <w:t>HaCohen</w:t>
            </w:r>
            <w:proofErr w:type="spellEnd"/>
            <w:r w:rsidRPr="000525B9">
              <w:rPr>
                <w:sz w:val="16"/>
                <w:szCs w:val="16"/>
              </w:rPr>
              <w:t xml:space="preserve"> </w:t>
            </w:r>
            <w:proofErr w:type="spellStart"/>
            <w:r w:rsidRPr="000525B9">
              <w:rPr>
                <w:sz w:val="16"/>
                <w:szCs w:val="16"/>
              </w:rPr>
              <w:t>z”l</w:t>
            </w:r>
            <w:proofErr w:type="spellEnd"/>
            <w:r w:rsidRPr="000525B9">
              <w:rPr>
                <w:sz w:val="16"/>
                <w:szCs w:val="16"/>
              </w:rPr>
              <w:t xml:space="preserve"> Tevet 15 5768</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22D3657B">
            <wp:simplePos x="0" y="0"/>
            <wp:positionH relativeFrom="margin">
              <wp:posOffset>1889760</wp:posOffset>
            </wp:positionH>
            <wp:positionV relativeFrom="margin">
              <wp:posOffset>9345295</wp:posOffset>
            </wp:positionV>
            <wp:extent cx="3358515" cy="46037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6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2CC543EA" w14:textId="77777777" w:rsidR="0014248B" w:rsidRPr="006F31AA" w:rsidRDefault="0014248B" w:rsidP="0014248B">
      <w:pPr>
        <w:bidi w:val="0"/>
        <w:rPr>
          <w:b/>
          <w:bCs/>
          <w:i/>
          <w:iCs/>
        </w:rPr>
      </w:pPr>
      <w:bookmarkStart w:id="2" w:name="_Hlk184978274"/>
      <w:r>
        <w:rPr>
          <w:b/>
          <w:bCs/>
          <w:i/>
          <w:iCs/>
          <w:color w:val="D85640"/>
          <w:sz w:val="28"/>
          <w:szCs w:val="28"/>
        </w:rPr>
        <w:t xml:space="preserve">Davening </w:t>
      </w:r>
      <w:proofErr w:type="spellStart"/>
      <w:r>
        <w:rPr>
          <w:b/>
          <w:bCs/>
          <w:i/>
          <w:iCs/>
          <w:color w:val="D85640"/>
          <w:sz w:val="28"/>
          <w:szCs w:val="28"/>
        </w:rPr>
        <w:t>Ma’ariv</w:t>
      </w:r>
      <w:proofErr w:type="spellEnd"/>
      <w:r>
        <w:rPr>
          <w:b/>
          <w:bCs/>
          <w:i/>
          <w:iCs/>
          <w:color w:val="D85640"/>
          <w:sz w:val="28"/>
          <w:szCs w:val="28"/>
        </w:rPr>
        <w:t xml:space="preserve"> </w:t>
      </w:r>
      <w:r>
        <w:rPr>
          <w:b/>
          <w:bCs/>
          <w:color w:val="D85640"/>
          <w:sz w:val="28"/>
          <w:szCs w:val="28"/>
        </w:rPr>
        <w:t xml:space="preserve">“Early” on </w:t>
      </w:r>
      <w:proofErr w:type="spellStart"/>
      <w:r w:rsidRPr="00845F9F">
        <w:rPr>
          <w:b/>
          <w:bCs/>
          <w:i/>
          <w:iCs/>
          <w:color w:val="D85640"/>
          <w:sz w:val="28"/>
          <w:szCs w:val="28"/>
        </w:rPr>
        <w:t>M</w:t>
      </w:r>
      <w:r>
        <w:rPr>
          <w:b/>
          <w:bCs/>
          <w:i/>
          <w:iCs/>
          <w:color w:val="D85640"/>
          <w:sz w:val="28"/>
          <w:szCs w:val="28"/>
        </w:rPr>
        <w:t>otzaei</w:t>
      </w:r>
      <w:proofErr w:type="spellEnd"/>
      <w:r>
        <w:rPr>
          <w:b/>
          <w:bCs/>
          <w:i/>
          <w:iCs/>
          <w:color w:val="D85640"/>
          <w:sz w:val="28"/>
          <w:szCs w:val="28"/>
        </w:rPr>
        <w:t xml:space="preserve"> </w:t>
      </w:r>
      <w:r w:rsidRPr="00845F9F">
        <w:rPr>
          <w:b/>
          <w:bCs/>
          <w:i/>
          <w:iCs/>
          <w:color w:val="D85640"/>
          <w:sz w:val="28"/>
          <w:szCs w:val="28"/>
        </w:rPr>
        <w:t>S</w:t>
      </w:r>
      <w:r>
        <w:rPr>
          <w:b/>
          <w:bCs/>
          <w:i/>
          <w:iCs/>
          <w:color w:val="D85640"/>
          <w:sz w:val="28"/>
          <w:szCs w:val="28"/>
        </w:rPr>
        <w:t>habbat</w:t>
      </w:r>
      <w:r w:rsidRPr="006F31AA">
        <w:rPr>
          <w:b/>
          <w:bCs/>
          <w:i/>
          <w:iCs/>
          <w:color w:val="D85640"/>
          <w:sz w:val="28"/>
          <w:szCs w:val="28"/>
        </w:rPr>
        <w:t xml:space="preserve"> </w:t>
      </w:r>
    </w:p>
    <w:p w14:paraId="26CB3350" w14:textId="77777777" w:rsidR="0014248B" w:rsidRPr="002822FD" w:rsidRDefault="0014248B" w:rsidP="0014248B">
      <w:pPr>
        <w:bidi w:val="0"/>
        <w:rPr>
          <w:b/>
          <w:bCs/>
          <w:color w:val="D85640"/>
        </w:rPr>
      </w:pPr>
    </w:p>
    <w:p w14:paraId="5C7C4C97" w14:textId="77777777" w:rsidR="0014248B" w:rsidRPr="00B17214" w:rsidRDefault="0014248B" w:rsidP="0014248B">
      <w:pPr>
        <w:shd w:val="clear" w:color="auto" w:fill="FFFFFF"/>
        <w:bidi w:val="0"/>
        <w:jc w:val="both"/>
        <w:rPr>
          <w:color w:val="222222"/>
        </w:rPr>
      </w:pPr>
      <w:r w:rsidRPr="0014248B">
        <w:rPr>
          <w:b/>
          <w:bCs/>
          <w:color w:val="D85640"/>
          <w:sz w:val="24"/>
          <w:szCs w:val="24"/>
          <w:u w:val="single"/>
        </w:rPr>
        <w:t>Question</w:t>
      </w:r>
      <w:r w:rsidRPr="002C1B93">
        <w:rPr>
          <w:b/>
          <w:bCs/>
          <w:color w:val="D85640"/>
        </w:rPr>
        <w:t>:</w:t>
      </w:r>
      <w:r w:rsidRPr="002C1B93">
        <w:t xml:space="preserve"> </w:t>
      </w:r>
      <w:r>
        <w:rPr>
          <w:color w:val="222222"/>
          <w:shd w:val="clear" w:color="auto" w:fill="FFFFFF"/>
        </w:rPr>
        <w:t xml:space="preserve">My neighborhood has a </w:t>
      </w:r>
      <w:r>
        <w:rPr>
          <w:i/>
          <w:iCs/>
          <w:color w:val="222222"/>
          <w:shd w:val="clear" w:color="auto" w:fill="FFFFFF"/>
        </w:rPr>
        <w:t>minyan</w:t>
      </w:r>
      <w:r>
        <w:rPr>
          <w:color w:val="222222"/>
          <w:shd w:val="clear" w:color="auto" w:fill="FFFFFF"/>
        </w:rPr>
        <w:t xml:space="preserve"> that begins</w:t>
      </w:r>
      <w:r>
        <w:rPr>
          <w:i/>
          <w:iCs/>
          <w:color w:val="222222"/>
          <w:shd w:val="clear" w:color="auto" w:fill="FFFFFF"/>
        </w:rPr>
        <w:t xml:space="preserve"> </w:t>
      </w:r>
      <w:proofErr w:type="spellStart"/>
      <w:r>
        <w:rPr>
          <w:i/>
          <w:iCs/>
          <w:color w:val="222222"/>
          <w:shd w:val="clear" w:color="auto" w:fill="FFFFFF"/>
        </w:rPr>
        <w:t>Ma’ariv</w:t>
      </w:r>
      <w:proofErr w:type="spellEnd"/>
      <w:r>
        <w:rPr>
          <w:i/>
          <w:iCs/>
          <w:color w:val="222222"/>
          <w:shd w:val="clear" w:color="auto" w:fill="FFFFFF"/>
        </w:rPr>
        <w:t xml:space="preserve"> </w:t>
      </w:r>
      <w:r>
        <w:rPr>
          <w:color w:val="222222"/>
          <w:shd w:val="clear" w:color="auto" w:fill="FFFFFF"/>
        </w:rPr>
        <w:t xml:space="preserve">of </w:t>
      </w:r>
      <w:proofErr w:type="spellStart"/>
      <w:r>
        <w:rPr>
          <w:i/>
          <w:iCs/>
          <w:color w:val="222222"/>
          <w:shd w:val="clear" w:color="auto" w:fill="FFFFFF"/>
        </w:rPr>
        <w:t>Motzaei</w:t>
      </w:r>
      <w:proofErr w:type="spellEnd"/>
      <w:r>
        <w:rPr>
          <w:i/>
          <w:iCs/>
          <w:color w:val="222222"/>
          <w:shd w:val="clear" w:color="auto" w:fill="FFFFFF"/>
        </w:rPr>
        <w:t xml:space="preserve"> Shabbat </w:t>
      </w:r>
      <w:r>
        <w:rPr>
          <w:color w:val="222222"/>
          <w:shd w:val="clear" w:color="auto" w:fill="FFFFFF"/>
        </w:rPr>
        <w:t>(=</w:t>
      </w:r>
      <w:r w:rsidRPr="00845F9F">
        <w:rPr>
          <w:i/>
          <w:iCs/>
          <w:color w:val="222222"/>
          <w:shd w:val="clear" w:color="auto" w:fill="FFFFFF"/>
        </w:rPr>
        <w:t>MS</w:t>
      </w:r>
      <w:r>
        <w:rPr>
          <w:color w:val="222222"/>
          <w:shd w:val="clear" w:color="auto" w:fill="FFFFFF"/>
        </w:rPr>
        <w:t xml:space="preserve">) 15 minutes before the time for the end of Shabbat in standard calendars. Considering I don’t remember seeing such </w:t>
      </w:r>
      <w:r>
        <w:rPr>
          <w:i/>
          <w:iCs/>
          <w:color w:val="222222"/>
          <w:shd w:val="clear" w:color="auto" w:fill="FFFFFF"/>
        </w:rPr>
        <w:t>minyanim</w:t>
      </w:r>
      <w:r w:rsidRPr="00BF7A02">
        <w:rPr>
          <w:color w:val="222222"/>
          <w:shd w:val="clear" w:color="auto" w:fill="FFFFFF"/>
        </w:rPr>
        <w:t>,</w:t>
      </w:r>
      <w:r>
        <w:rPr>
          <w:i/>
          <w:iCs/>
          <w:color w:val="222222"/>
          <w:shd w:val="clear" w:color="auto" w:fill="FFFFFF"/>
        </w:rPr>
        <w:t xml:space="preserve"> </w:t>
      </w:r>
      <w:r>
        <w:rPr>
          <w:color w:val="222222"/>
          <w:shd w:val="clear" w:color="auto" w:fill="FFFFFF"/>
        </w:rPr>
        <w:t xml:space="preserve">is it permitted to </w:t>
      </w:r>
      <w:r>
        <w:rPr>
          <w:i/>
          <w:iCs/>
          <w:color w:val="222222"/>
          <w:shd w:val="clear" w:color="auto" w:fill="FFFFFF"/>
        </w:rPr>
        <w:t xml:space="preserve">daven </w:t>
      </w:r>
      <w:r>
        <w:rPr>
          <w:color w:val="222222"/>
          <w:shd w:val="clear" w:color="auto" w:fill="FFFFFF"/>
        </w:rPr>
        <w:t>so early? Is it okay for me to join?</w:t>
      </w:r>
      <w:bookmarkEnd w:id="2"/>
    </w:p>
    <w:p w14:paraId="27933677" w14:textId="77777777" w:rsidR="0014248B" w:rsidRPr="002C1B93" w:rsidRDefault="0014248B" w:rsidP="0014248B">
      <w:pPr>
        <w:bidi w:val="0"/>
      </w:pPr>
    </w:p>
    <w:p w14:paraId="559D4580" w14:textId="77777777" w:rsidR="0014248B" w:rsidRPr="007161E6" w:rsidRDefault="0014248B" w:rsidP="0014248B">
      <w:pPr>
        <w:bidi w:val="0"/>
        <w:ind w:right="26"/>
        <w:jc w:val="both"/>
        <w:rPr>
          <w:rFonts w:hint="cs"/>
          <w:rtl/>
        </w:rPr>
      </w:pPr>
      <w:r w:rsidRPr="0014248B">
        <w:rPr>
          <w:b/>
          <w:bCs/>
          <w:color w:val="D85640"/>
          <w:sz w:val="24"/>
          <w:szCs w:val="24"/>
          <w:u w:val="single"/>
        </w:rPr>
        <w:t>Answer</w:t>
      </w:r>
      <w:r w:rsidRPr="0014248B">
        <w:rPr>
          <w:b/>
          <w:bCs/>
          <w:color w:val="D85640"/>
          <w:sz w:val="24"/>
          <w:szCs w:val="24"/>
        </w:rPr>
        <w:t>:</w:t>
      </w:r>
      <w:r w:rsidRPr="0014248B">
        <w:rPr>
          <w:sz w:val="24"/>
          <w:szCs w:val="24"/>
        </w:rPr>
        <w:t xml:space="preserve"> </w:t>
      </w:r>
      <w:r>
        <w:t xml:space="preserve">We will start our discussion with the fundamental </w:t>
      </w:r>
      <w:r>
        <w:rPr>
          <w:i/>
          <w:iCs/>
        </w:rPr>
        <w:t xml:space="preserve">halachic </w:t>
      </w:r>
      <w:r>
        <w:t xml:space="preserve">principles. </w:t>
      </w:r>
    </w:p>
    <w:p w14:paraId="0D802A47" w14:textId="77777777" w:rsidR="0014248B" w:rsidRDefault="0014248B" w:rsidP="0014248B">
      <w:pPr>
        <w:bidi w:val="0"/>
        <w:ind w:firstLine="450"/>
        <w:jc w:val="both"/>
      </w:pPr>
      <w:r>
        <w:t>One halachic component of</w:t>
      </w:r>
      <w:r>
        <w:rPr>
          <w:i/>
          <w:iCs/>
        </w:rPr>
        <w:t xml:space="preserve"> </w:t>
      </w:r>
      <w:proofErr w:type="spellStart"/>
      <w:r>
        <w:rPr>
          <w:i/>
          <w:iCs/>
        </w:rPr>
        <w:t>Ma’ariv</w:t>
      </w:r>
      <w:proofErr w:type="spellEnd"/>
      <w:r>
        <w:t xml:space="preserve"> on </w:t>
      </w:r>
      <w:r w:rsidRPr="00845F9F">
        <w:rPr>
          <w:i/>
          <w:iCs/>
        </w:rPr>
        <w:t>MS</w:t>
      </w:r>
      <w:r>
        <w:rPr>
          <w:i/>
          <w:iCs/>
        </w:rPr>
        <w:t xml:space="preserve"> </w:t>
      </w:r>
      <w:r>
        <w:t xml:space="preserve">is the </w:t>
      </w:r>
      <w:r>
        <w:rPr>
          <w:i/>
          <w:iCs/>
        </w:rPr>
        <w:t xml:space="preserve">tefilla </w:t>
      </w:r>
      <w:r>
        <w:t xml:space="preserve">of </w:t>
      </w:r>
      <w:proofErr w:type="spellStart"/>
      <w:r>
        <w:rPr>
          <w:i/>
          <w:iCs/>
        </w:rPr>
        <w:t>Ma’ariv</w:t>
      </w:r>
      <w:proofErr w:type="spellEnd"/>
      <w:r>
        <w:t xml:space="preserve">, like every night. There are legitimate opinions that one can </w:t>
      </w:r>
      <w:r>
        <w:rPr>
          <w:i/>
          <w:iCs/>
        </w:rPr>
        <w:t xml:space="preserve">daven </w:t>
      </w:r>
      <w:proofErr w:type="spellStart"/>
      <w:r>
        <w:rPr>
          <w:i/>
          <w:iCs/>
        </w:rPr>
        <w:t>Ma’ariv</w:t>
      </w:r>
      <w:proofErr w:type="spellEnd"/>
      <w:r>
        <w:t xml:space="preserve"> from </w:t>
      </w:r>
      <w:proofErr w:type="spellStart"/>
      <w:r>
        <w:rPr>
          <w:i/>
          <w:iCs/>
        </w:rPr>
        <w:t>plag</w:t>
      </w:r>
      <w:proofErr w:type="spellEnd"/>
      <w:r>
        <w:rPr>
          <w:i/>
          <w:iCs/>
        </w:rPr>
        <w:t xml:space="preserve"> </w:t>
      </w:r>
      <w:proofErr w:type="spellStart"/>
      <w:r>
        <w:rPr>
          <w:i/>
          <w:iCs/>
        </w:rPr>
        <w:t>haMincha</w:t>
      </w:r>
      <w:proofErr w:type="spellEnd"/>
      <w:r>
        <w:t xml:space="preserve"> (long </w:t>
      </w:r>
      <w:r w:rsidRPr="00834CAE">
        <w:rPr>
          <w:b/>
          <w:bCs/>
        </w:rPr>
        <w:t>before</w:t>
      </w:r>
      <w:r>
        <w:t xml:space="preserve"> sunset – </w:t>
      </w:r>
      <w:proofErr w:type="spellStart"/>
      <w:r>
        <w:t>Berachot</w:t>
      </w:r>
      <w:proofErr w:type="spellEnd"/>
      <w:r>
        <w:t xml:space="preserve"> 27a). However, the more accepted practice (</w:t>
      </w:r>
      <w:r>
        <w:rPr>
          <w:i/>
          <w:iCs/>
        </w:rPr>
        <w:t>Erev Shabbat</w:t>
      </w:r>
      <w:r>
        <w:t xml:space="preserve"> may be different)</w:t>
      </w:r>
      <w:r>
        <w:rPr>
          <w:i/>
          <w:iCs/>
        </w:rPr>
        <w:t xml:space="preserve"> </w:t>
      </w:r>
      <w:r>
        <w:t xml:space="preserve">is to wait until the day is over. For some (especially Sephardim), this is from sunset, but it is better to wait until </w:t>
      </w:r>
      <w:proofErr w:type="spellStart"/>
      <w:r>
        <w:rPr>
          <w:i/>
          <w:iCs/>
        </w:rPr>
        <w:t>tzeit</w:t>
      </w:r>
      <w:proofErr w:type="spellEnd"/>
      <w:r>
        <w:rPr>
          <w:i/>
          <w:iCs/>
        </w:rPr>
        <w:t xml:space="preserve"> </w:t>
      </w:r>
      <w:proofErr w:type="spellStart"/>
      <w:r>
        <w:rPr>
          <w:i/>
          <w:iCs/>
        </w:rPr>
        <w:t>hakochavim</w:t>
      </w:r>
      <w:proofErr w:type="spellEnd"/>
      <w:r>
        <w:rPr>
          <w:i/>
          <w:iCs/>
        </w:rPr>
        <w:t xml:space="preserve"> </w:t>
      </w:r>
      <w:r>
        <w:t xml:space="preserve">(see Mishna </w:t>
      </w:r>
      <w:proofErr w:type="spellStart"/>
      <w:r>
        <w:t>Berura</w:t>
      </w:r>
      <w:proofErr w:type="spellEnd"/>
      <w:r>
        <w:t xml:space="preserve"> 233:9), which is at least around 14 minutes after sunset, but most communities who wait for </w:t>
      </w:r>
      <w:proofErr w:type="spellStart"/>
      <w:r>
        <w:rPr>
          <w:i/>
          <w:iCs/>
        </w:rPr>
        <w:t>tzeit</w:t>
      </w:r>
      <w:proofErr w:type="spellEnd"/>
      <w:r>
        <w:rPr>
          <w:i/>
          <w:iCs/>
        </w:rPr>
        <w:t xml:space="preserve"> </w:t>
      </w:r>
      <w:r>
        <w:t xml:space="preserve">during the week assume it is between 18 and 25 minutes after sunset (not the 35+ minutes for the end of Shabbat). From a </w:t>
      </w:r>
      <w:r>
        <w:rPr>
          <w:i/>
          <w:iCs/>
        </w:rPr>
        <w:t xml:space="preserve">tefilla </w:t>
      </w:r>
      <w:r>
        <w:t xml:space="preserve">perspective, this is true also on </w:t>
      </w:r>
      <w:r w:rsidRPr="00845F9F">
        <w:rPr>
          <w:i/>
          <w:iCs/>
        </w:rPr>
        <w:t>MS</w:t>
      </w:r>
      <w:r>
        <w:t xml:space="preserve">. </w:t>
      </w:r>
    </w:p>
    <w:p w14:paraId="08E2930E" w14:textId="77777777" w:rsidR="0014248B" w:rsidRDefault="0014248B" w:rsidP="0014248B">
      <w:pPr>
        <w:bidi w:val="0"/>
        <w:ind w:firstLine="450"/>
        <w:jc w:val="both"/>
      </w:pPr>
      <w:r>
        <w:t xml:space="preserve">The issue is the Shabbat element. The need for </w:t>
      </w:r>
      <w:proofErr w:type="spellStart"/>
      <w:r>
        <w:rPr>
          <w:i/>
          <w:iCs/>
        </w:rPr>
        <w:t>tosefet</w:t>
      </w:r>
      <w:proofErr w:type="spellEnd"/>
      <w:r>
        <w:rPr>
          <w:i/>
          <w:iCs/>
        </w:rPr>
        <w:t xml:space="preserve"> Shabbat</w:t>
      </w:r>
      <w:r>
        <w:t xml:space="preserve"> is not only in the beginning of Shabbat but also at its end (see Beit Yosef, </w:t>
      </w:r>
      <w:proofErr w:type="spellStart"/>
      <w:r>
        <w:t>Orach</w:t>
      </w:r>
      <w:proofErr w:type="spellEnd"/>
      <w:r>
        <w:t xml:space="preserve"> Chayim 293; Mishna </w:t>
      </w:r>
      <w:proofErr w:type="spellStart"/>
      <w:r>
        <w:t>Berura</w:t>
      </w:r>
      <w:proofErr w:type="spellEnd"/>
      <w:r>
        <w:t xml:space="preserve"> 293:5). However, it is a short time, and the main reason for the significantly later time than “weekday </w:t>
      </w:r>
      <w:proofErr w:type="spellStart"/>
      <w:r>
        <w:rPr>
          <w:i/>
          <w:iCs/>
        </w:rPr>
        <w:t>tzeit</w:t>
      </w:r>
      <w:proofErr w:type="spellEnd"/>
      <w:r>
        <w:rPr>
          <w:i/>
          <w:iCs/>
        </w:rPr>
        <w:t xml:space="preserve"> </w:t>
      </w:r>
      <w:proofErr w:type="spellStart"/>
      <w:r>
        <w:rPr>
          <w:i/>
          <w:iCs/>
        </w:rPr>
        <w:t>hakochavim</w:t>
      </w:r>
      <w:proofErr w:type="spellEnd"/>
      <w:r>
        <w:t xml:space="preserve">” on our calendars is out of concern, in such a serious matter, that our assumed </w:t>
      </w:r>
      <w:proofErr w:type="spellStart"/>
      <w:r>
        <w:rPr>
          <w:i/>
          <w:iCs/>
        </w:rPr>
        <w:t>tzeit</w:t>
      </w:r>
      <w:proofErr w:type="spellEnd"/>
      <w:r>
        <w:rPr>
          <w:i/>
          <w:iCs/>
        </w:rPr>
        <w:t xml:space="preserve"> </w:t>
      </w:r>
      <w:proofErr w:type="spellStart"/>
      <w:r>
        <w:rPr>
          <w:i/>
          <w:iCs/>
        </w:rPr>
        <w:t>hakochavim</w:t>
      </w:r>
      <w:proofErr w:type="spellEnd"/>
      <w:r>
        <w:t xml:space="preserve"> is too early. Fundamentally, both </w:t>
      </w:r>
      <w:proofErr w:type="spellStart"/>
      <w:r>
        <w:rPr>
          <w:i/>
          <w:iCs/>
        </w:rPr>
        <w:t>tosefet</w:t>
      </w:r>
      <w:proofErr w:type="spellEnd"/>
      <w:r>
        <w:t xml:space="preserve"> and special concern do not apply </w:t>
      </w:r>
      <w:r w:rsidRPr="003F00CC">
        <w:t>to</w:t>
      </w:r>
      <w:r>
        <w:rPr>
          <w:i/>
          <w:iCs/>
        </w:rPr>
        <w:t xml:space="preserve"> </w:t>
      </w:r>
      <w:proofErr w:type="spellStart"/>
      <w:r>
        <w:rPr>
          <w:i/>
          <w:iCs/>
        </w:rPr>
        <w:t>Ma’ariv</w:t>
      </w:r>
      <w:proofErr w:type="spellEnd"/>
      <w:r>
        <w:rPr>
          <w:i/>
          <w:iCs/>
        </w:rPr>
        <w:t xml:space="preserve"> </w:t>
      </w:r>
      <w:r>
        <w:t xml:space="preserve">(see Mishna </w:t>
      </w:r>
      <w:proofErr w:type="spellStart"/>
      <w:r>
        <w:t>Berura</w:t>
      </w:r>
      <w:proofErr w:type="spellEnd"/>
      <w:r>
        <w:t xml:space="preserve"> 293:1), and therefore it is permitted according to basic Halacha to </w:t>
      </w:r>
      <w:r>
        <w:rPr>
          <w:i/>
          <w:iCs/>
        </w:rPr>
        <w:t xml:space="preserve">daven </w:t>
      </w:r>
      <w:proofErr w:type="spellStart"/>
      <w:r>
        <w:rPr>
          <w:i/>
          <w:iCs/>
        </w:rPr>
        <w:t>Ma’ariv</w:t>
      </w:r>
      <w:proofErr w:type="spellEnd"/>
      <w:r>
        <w:rPr>
          <w:i/>
          <w:iCs/>
        </w:rPr>
        <w:t xml:space="preserve"> </w:t>
      </w:r>
      <w:r>
        <w:t xml:space="preserve">a little early. </w:t>
      </w:r>
    </w:p>
    <w:p w14:paraId="77302878" w14:textId="77777777" w:rsidR="0014248B" w:rsidRDefault="0014248B" w:rsidP="0014248B">
      <w:pPr>
        <w:bidi w:val="0"/>
        <w:ind w:firstLine="450"/>
        <w:jc w:val="both"/>
      </w:pPr>
      <w:r>
        <w:t xml:space="preserve">Does </w:t>
      </w:r>
      <w:proofErr w:type="spellStart"/>
      <w:r>
        <w:rPr>
          <w:i/>
          <w:iCs/>
        </w:rPr>
        <w:t>Havdala</w:t>
      </w:r>
      <w:proofErr w:type="spellEnd"/>
      <w:r>
        <w:rPr>
          <w:i/>
          <w:iCs/>
        </w:rPr>
        <w:t xml:space="preserve"> </w:t>
      </w:r>
      <w:r>
        <w:t>(</w:t>
      </w:r>
      <w:r>
        <w:rPr>
          <w:i/>
          <w:iCs/>
        </w:rPr>
        <w:t xml:space="preserve">Ata </w:t>
      </w:r>
      <w:proofErr w:type="spellStart"/>
      <w:r>
        <w:rPr>
          <w:i/>
          <w:iCs/>
        </w:rPr>
        <w:t>Chonantanu</w:t>
      </w:r>
      <w:proofErr w:type="spellEnd"/>
      <w:r>
        <w:t xml:space="preserve">) in </w:t>
      </w:r>
      <w:proofErr w:type="spellStart"/>
      <w:r>
        <w:rPr>
          <w:i/>
          <w:iCs/>
        </w:rPr>
        <w:t>Shemoneh</w:t>
      </w:r>
      <w:proofErr w:type="spellEnd"/>
      <w:r>
        <w:rPr>
          <w:i/>
          <w:iCs/>
        </w:rPr>
        <w:t xml:space="preserve"> </w:t>
      </w:r>
      <w:proofErr w:type="spellStart"/>
      <w:r>
        <w:rPr>
          <w:i/>
          <w:iCs/>
        </w:rPr>
        <w:t>Esrei</w:t>
      </w:r>
      <w:proofErr w:type="spellEnd"/>
      <w:r>
        <w:t xml:space="preserve"> complicate matters? The Shulchan </w:t>
      </w:r>
      <w:proofErr w:type="spellStart"/>
      <w:r>
        <w:t>Aruch</w:t>
      </w:r>
      <w:proofErr w:type="spellEnd"/>
      <w:r>
        <w:t xml:space="preserve"> (OC 293:3, based on </w:t>
      </w:r>
      <w:proofErr w:type="spellStart"/>
      <w:r>
        <w:t>Berachot</w:t>
      </w:r>
      <w:proofErr w:type="spellEnd"/>
      <w:r>
        <w:t xml:space="preserve"> 27b) allows </w:t>
      </w:r>
      <w:r>
        <w:rPr>
          <w:i/>
          <w:iCs/>
        </w:rPr>
        <w:t xml:space="preserve">davening </w:t>
      </w:r>
      <w:proofErr w:type="spellStart"/>
      <w:r>
        <w:rPr>
          <w:i/>
          <w:iCs/>
        </w:rPr>
        <w:t>Ma’ariv</w:t>
      </w:r>
      <w:proofErr w:type="spellEnd"/>
      <w:r>
        <w:t xml:space="preserve"> toward the end of Shabbat if there is sufficient need. This includes </w:t>
      </w:r>
      <w:proofErr w:type="spellStart"/>
      <w:r>
        <w:rPr>
          <w:i/>
          <w:iCs/>
        </w:rPr>
        <w:t>Havdala</w:t>
      </w:r>
      <w:proofErr w:type="spellEnd"/>
      <w:r>
        <w:t xml:space="preserve"> in </w:t>
      </w:r>
      <w:proofErr w:type="spellStart"/>
      <w:r>
        <w:rPr>
          <w:i/>
          <w:iCs/>
        </w:rPr>
        <w:t>Shemoneh</w:t>
      </w:r>
      <w:proofErr w:type="spellEnd"/>
      <w:r>
        <w:rPr>
          <w:i/>
          <w:iCs/>
        </w:rPr>
        <w:t xml:space="preserve"> </w:t>
      </w:r>
      <w:proofErr w:type="spellStart"/>
      <w:r>
        <w:rPr>
          <w:i/>
          <w:iCs/>
        </w:rPr>
        <w:t>Esrei</w:t>
      </w:r>
      <w:proofErr w:type="spellEnd"/>
      <w:r>
        <w:t xml:space="preserve"> and likely even </w:t>
      </w:r>
      <w:proofErr w:type="spellStart"/>
      <w:r>
        <w:rPr>
          <w:i/>
          <w:iCs/>
        </w:rPr>
        <w:t>Havdala</w:t>
      </w:r>
      <w:proofErr w:type="spellEnd"/>
      <w:r>
        <w:t xml:space="preserve"> over wine (without making the </w:t>
      </w:r>
      <w:proofErr w:type="spellStart"/>
      <w:r>
        <w:rPr>
          <w:i/>
          <w:iCs/>
        </w:rPr>
        <w:t>beracha</w:t>
      </w:r>
      <w:proofErr w:type="spellEnd"/>
      <w:r>
        <w:t xml:space="preserve"> on light or doing </w:t>
      </w:r>
      <w:proofErr w:type="spellStart"/>
      <w:r>
        <w:rPr>
          <w:i/>
          <w:iCs/>
        </w:rPr>
        <w:t>melacha</w:t>
      </w:r>
      <w:proofErr w:type="spellEnd"/>
      <w:r>
        <w:t xml:space="preserve">). The </w:t>
      </w:r>
      <w:proofErr w:type="spellStart"/>
      <w:r>
        <w:t>Maharshal</w:t>
      </w:r>
      <w:proofErr w:type="spellEnd"/>
      <w:r>
        <w:t xml:space="preserve">, accepted by many </w:t>
      </w:r>
      <w:proofErr w:type="spellStart"/>
      <w:r w:rsidRPr="005B31A2">
        <w:rPr>
          <w:i/>
          <w:iCs/>
        </w:rPr>
        <w:t>poskim</w:t>
      </w:r>
      <w:proofErr w:type="spellEnd"/>
      <w:r>
        <w:t xml:space="preserve"> (see Mishna </w:t>
      </w:r>
      <w:proofErr w:type="spellStart"/>
      <w:r>
        <w:t>Berura</w:t>
      </w:r>
      <w:proofErr w:type="spellEnd"/>
      <w:r>
        <w:t xml:space="preserve"> 293:9) objected to </w:t>
      </w:r>
      <w:r>
        <w:rPr>
          <w:i/>
          <w:iCs/>
        </w:rPr>
        <w:t>davening</w:t>
      </w:r>
      <w:r>
        <w:t xml:space="preserve"> so early because it looks strange to </w:t>
      </w:r>
      <w:r>
        <w:rPr>
          <w:i/>
          <w:iCs/>
        </w:rPr>
        <w:t xml:space="preserve">daven </w:t>
      </w:r>
      <w:proofErr w:type="spellStart"/>
      <w:r>
        <w:rPr>
          <w:i/>
          <w:iCs/>
        </w:rPr>
        <w:t>Ma’ariv</w:t>
      </w:r>
      <w:proofErr w:type="spellEnd"/>
      <w:r>
        <w:rPr>
          <w:i/>
          <w:iCs/>
        </w:rPr>
        <w:t xml:space="preserve"> </w:t>
      </w:r>
      <w:r>
        <w:t xml:space="preserve">of </w:t>
      </w:r>
      <w:r w:rsidRPr="00845F9F">
        <w:rPr>
          <w:i/>
          <w:iCs/>
        </w:rPr>
        <w:t>MS</w:t>
      </w:r>
      <w:r>
        <w:rPr>
          <w:i/>
          <w:iCs/>
        </w:rPr>
        <w:t xml:space="preserve"> </w:t>
      </w:r>
      <w:r>
        <w:t xml:space="preserve">on Shabbat and because it could confuse people into doing </w:t>
      </w:r>
      <w:proofErr w:type="spellStart"/>
      <w:r>
        <w:rPr>
          <w:i/>
          <w:iCs/>
        </w:rPr>
        <w:t>melacha</w:t>
      </w:r>
      <w:proofErr w:type="spellEnd"/>
      <w:r>
        <w:rPr>
          <w:i/>
          <w:iCs/>
        </w:rPr>
        <w:t xml:space="preserve"> </w:t>
      </w:r>
      <w:r>
        <w:t xml:space="preserve">too early. However, we do not find that type of concern to </w:t>
      </w:r>
      <w:proofErr w:type="spellStart"/>
      <w:r>
        <w:rPr>
          <w:i/>
          <w:iCs/>
        </w:rPr>
        <w:t>Ma’ariv</w:t>
      </w:r>
      <w:proofErr w:type="spellEnd"/>
      <w:r>
        <w:rPr>
          <w:i/>
          <w:iCs/>
        </w:rPr>
        <w:t xml:space="preserve"> </w:t>
      </w:r>
      <w:r>
        <w:t xml:space="preserve">at a normal </w:t>
      </w:r>
      <w:proofErr w:type="spellStart"/>
      <w:r>
        <w:rPr>
          <w:i/>
          <w:iCs/>
        </w:rPr>
        <w:t>Ma’ariv</w:t>
      </w:r>
      <w:proofErr w:type="spellEnd"/>
      <w:r>
        <w:rPr>
          <w:i/>
          <w:iCs/>
        </w:rPr>
        <w:t xml:space="preserve"> </w:t>
      </w:r>
      <w:r>
        <w:t xml:space="preserve">time and when Shabbat is likely over </w:t>
      </w:r>
      <w:proofErr w:type="spellStart"/>
      <w:r>
        <w:rPr>
          <w:i/>
          <w:iCs/>
        </w:rPr>
        <w:t>me’ikar</w:t>
      </w:r>
      <w:proofErr w:type="spellEnd"/>
      <w:r>
        <w:rPr>
          <w:i/>
          <w:iCs/>
        </w:rPr>
        <w:t xml:space="preserve"> </w:t>
      </w:r>
      <w:proofErr w:type="spellStart"/>
      <w:r>
        <w:rPr>
          <w:i/>
          <w:iCs/>
        </w:rPr>
        <w:t>hadin</w:t>
      </w:r>
      <w:proofErr w:type="spellEnd"/>
      <w:r>
        <w:t xml:space="preserve">. It does not look strange, and the concern for doing </w:t>
      </w:r>
      <w:proofErr w:type="spellStart"/>
      <w:r>
        <w:rPr>
          <w:i/>
          <w:iCs/>
        </w:rPr>
        <w:t>melacha</w:t>
      </w:r>
      <w:proofErr w:type="spellEnd"/>
      <w:r>
        <w:t xml:space="preserve"> is much less of a problem, at least if </w:t>
      </w:r>
      <w:proofErr w:type="spellStart"/>
      <w:r>
        <w:rPr>
          <w:i/>
          <w:iCs/>
        </w:rPr>
        <w:t>Shemoneh</w:t>
      </w:r>
      <w:proofErr w:type="spellEnd"/>
      <w:r>
        <w:rPr>
          <w:i/>
          <w:iCs/>
        </w:rPr>
        <w:t xml:space="preserve"> </w:t>
      </w:r>
      <w:proofErr w:type="spellStart"/>
      <w:r>
        <w:rPr>
          <w:i/>
          <w:iCs/>
        </w:rPr>
        <w:t>Esrei</w:t>
      </w:r>
      <w:proofErr w:type="spellEnd"/>
      <w:r>
        <w:rPr>
          <w:i/>
          <w:iCs/>
        </w:rPr>
        <w:t xml:space="preserve"> </w:t>
      </w:r>
      <w:r>
        <w:t xml:space="preserve">is over only after </w:t>
      </w:r>
      <w:proofErr w:type="spellStart"/>
      <w:r>
        <w:rPr>
          <w:i/>
          <w:iCs/>
        </w:rPr>
        <w:t>melacha</w:t>
      </w:r>
      <w:proofErr w:type="spellEnd"/>
      <w:r>
        <w:t xml:space="preserve"> is permitted.</w:t>
      </w:r>
    </w:p>
    <w:p w14:paraId="0D8D8021" w14:textId="77777777" w:rsidR="0014248B" w:rsidRDefault="0014248B" w:rsidP="0014248B">
      <w:pPr>
        <w:bidi w:val="0"/>
        <w:ind w:firstLine="450"/>
        <w:jc w:val="both"/>
      </w:pPr>
      <w:r>
        <w:t xml:space="preserve">In practice, though, the codified </w:t>
      </w:r>
      <w:r>
        <w:rPr>
          <w:i/>
          <w:iCs/>
        </w:rPr>
        <w:t>minhag</w:t>
      </w:r>
      <w:r>
        <w:t xml:space="preserve"> (Shulchan </w:t>
      </w:r>
      <w:proofErr w:type="spellStart"/>
      <w:r>
        <w:t>Aruch</w:t>
      </w:r>
      <w:proofErr w:type="spellEnd"/>
      <w:r>
        <w:t xml:space="preserve"> ibid. 1; see Mishna </w:t>
      </w:r>
      <w:proofErr w:type="spellStart"/>
      <w:r>
        <w:t>Berura</w:t>
      </w:r>
      <w:proofErr w:type="spellEnd"/>
      <w:r>
        <w:t xml:space="preserve"> 1) is not to </w:t>
      </w:r>
      <w:r>
        <w:rPr>
          <w:i/>
          <w:iCs/>
        </w:rPr>
        <w:t xml:space="preserve">daven </w:t>
      </w:r>
      <w:proofErr w:type="spellStart"/>
      <w:r>
        <w:rPr>
          <w:i/>
          <w:iCs/>
        </w:rPr>
        <w:t>Ma’ariv</w:t>
      </w:r>
      <w:proofErr w:type="spellEnd"/>
      <w:r>
        <w:rPr>
          <w:i/>
          <w:iCs/>
        </w:rPr>
        <w:t xml:space="preserve"> </w:t>
      </w:r>
      <w:r>
        <w:t xml:space="preserve">before Shabbat is considered out. The Beit Yosef (ad loc.) connects the idea to the </w:t>
      </w:r>
      <w:proofErr w:type="spellStart"/>
      <w:r>
        <w:rPr>
          <w:i/>
          <w:iCs/>
        </w:rPr>
        <w:t>gemara</w:t>
      </w:r>
      <w:proofErr w:type="spellEnd"/>
      <w:r>
        <w:t xml:space="preserve"> (Shabbat 118b) that praises those who extend Shabbat longer than necessary. Let us put the connection in perspective. </w:t>
      </w:r>
      <w:r>
        <w:rPr>
          <w:i/>
          <w:iCs/>
        </w:rPr>
        <w:t xml:space="preserve">Davening </w:t>
      </w:r>
      <w:proofErr w:type="spellStart"/>
      <w:r>
        <w:rPr>
          <w:i/>
          <w:iCs/>
        </w:rPr>
        <w:t>Ma’ariv</w:t>
      </w:r>
      <w:proofErr w:type="spellEnd"/>
      <w:r>
        <w:t xml:space="preserve"> is one of the strongest ways to usher in a new day (see </w:t>
      </w:r>
      <w:r>
        <w:rPr>
          <w:rFonts w:hint="cs"/>
        </w:rPr>
        <w:t>S</w:t>
      </w:r>
      <w:r>
        <w:t xml:space="preserve">hulchan </w:t>
      </w:r>
      <w:proofErr w:type="spellStart"/>
      <w:r>
        <w:t>Aruch</w:t>
      </w:r>
      <w:proofErr w:type="spellEnd"/>
      <w:r>
        <w:t xml:space="preserve">, OC 261:4 regarding accepting Shabbat and Mishna </w:t>
      </w:r>
      <w:proofErr w:type="spellStart"/>
      <w:r>
        <w:t>Berura</w:t>
      </w:r>
      <w:proofErr w:type="spellEnd"/>
      <w:r>
        <w:t xml:space="preserve"> 188:32 regarding precluding saying </w:t>
      </w:r>
      <w:proofErr w:type="spellStart"/>
      <w:r>
        <w:rPr>
          <w:i/>
          <w:iCs/>
        </w:rPr>
        <w:t>R’tzei</w:t>
      </w:r>
      <w:proofErr w:type="spellEnd"/>
      <w:r>
        <w:rPr>
          <w:i/>
          <w:iCs/>
        </w:rPr>
        <w:t xml:space="preserve"> </w:t>
      </w:r>
      <w:r>
        <w:t xml:space="preserve">at Shabbat’s end). Therefore, besides </w:t>
      </w:r>
      <w:r>
        <w:rPr>
          <w:i/>
          <w:iCs/>
        </w:rPr>
        <w:t xml:space="preserve">Ata </w:t>
      </w:r>
      <w:proofErr w:type="spellStart"/>
      <w:r>
        <w:rPr>
          <w:i/>
          <w:iCs/>
        </w:rPr>
        <w:t>Chonantanu</w:t>
      </w:r>
      <w:proofErr w:type="spellEnd"/>
      <w:r>
        <w:t xml:space="preserve">, </w:t>
      </w:r>
      <w:r>
        <w:rPr>
          <w:i/>
          <w:iCs/>
        </w:rPr>
        <w:t xml:space="preserve">davening </w:t>
      </w:r>
      <w:proofErr w:type="spellStart"/>
      <w:r>
        <w:rPr>
          <w:i/>
          <w:iCs/>
        </w:rPr>
        <w:t>Ma’ariv</w:t>
      </w:r>
      <w:proofErr w:type="spellEnd"/>
      <w:r>
        <w:t xml:space="preserve"> ends Shabbat to the extent possible, which somewhat negates </w:t>
      </w:r>
      <w:proofErr w:type="spellStart"/>
      <w:r>
        <w:rPr>
          <w:i/>
          <w:iCs/>
        </w:rPr>
        <w:t>tosefet</w:t>
      </w:r>
      <w:proofErr w:type="spellEnd"/>
      <w:r>
        <w:rPr>
          <w:i/>
          <w:iCs/>
        </w:rPr>
        <w:t xml:space="preserve"> Shabbat</w:t>
      </w:r>
      <w:r>
        <w:t xml:space="preserve">. The </w:t>
      </w:r>
      <w:proofErr w:type="spellStart"/>
      <w:r>
        <w:t>Pri</w:t>
      </w:r>
      <w:proofErr w:type="spellEnd"/>
      <w:r>
        <w:t xml:space="preserve"> </w:t>
      </w:r>
      <w:proofErr w:type="spellStart"/>
      <w:r>
        <w:t>Megadim</w:t>
      </w:r>
      <w:proofErr w:type="spellEnd"/>
      <w:r>
        <w:t xml:space="preserve"> (MZ 293:1) presents the same basic idea in other terms: we don’t want it to look as if Shabbat is a burden. There are also </w:t>
      </w:r>
      <w:proofErr w:type="spellStart"/>
      <w:r>
        <w:rPr>
          <w:i/>
          <w:iCs/>
        </w:rPr>
        <w:t>minhagim</w:t>
      </w:r>
      <w:proofErr w:type="spellEnd"/>
      <w:r>
        <w:t xml:space="preserve"> such as stretching out </w:t>
      </w:r>
      <w:proofErr w:type="spellStart"/>
      <w:r>
        <w:rPr>
          <w:i/>
          <w:iCs/>
        </w:rPr>
        <w:t>V’hu</w:t>
      </w:r>
      <w:proofErr w:type="spellEnd"/>
      <w:r>
        <w:rPr>
          <w:i/>
          <w:iCs/>
        </w:rPr>
        <w:t xml:space="preserve"> </w:t>
      </w:r>
      <w:proofErr w:type="spellStart"/>
      <w:r>
        <w:rPr>
          <w:i/>
          <w:iCs/>
        </w:rPr>
        <w:t>Rachum</w:t>
      </w:r>
      <w:proofErr w:type="spellEnd"/>
      <w:r>
        <w:t xml:space="preserve"> (Rama, OC 293:3) and the halachic discussions of perhaps doing </w:t>
      </w:r>
      <w:proofErr w:type="spellStart"/>
      <w:r>
        <w:t>Chanuka</w:t>
      </w:r>
      <w:proofErr w:type="spellEnd"/>
      <w:r>
        <w:t xml:space="preserve"> lights before </w:t>
      </w:r>
      <w:proofErr w:type="spellStart"/>
      <w:r>
        <w:rPr>
          <w:i/>
          <w:iCs/>
        </w:rPr>
        <w:t>Havdala</w:t>
      </w:r>
      <w:proofErr w:type="spellEnd"/>
      <w:r>
        <w:t xml:space="preserve"> (see Mishna </w:t>
      </w:r>
      <w:proofErr w:type="spellStart"/>
      <w:r>
        <w:t>Berura</w:t>
      </w:r>
      <w:proofErr w:type="spellEnd"/>
      <w:r>
        <w:t xml:space="preserve"> 681:3) to extend elements of Shabbat a little longer. </w:t>
      </w:r>
    </w:p>
    <w:p w14:paraId="08792146" w14:textId="77777777" w:rsidR="0014248B" w:rsidRPr="0025567B" w:rsidRDefault="0014248B" w:rsidP="0014248B">
      <w:pPr>
        <w:bidi w:val="0"/>
        <w:ind w:firstLine="450"/>
        <w:jc w:val="both"/>
      </w:pPr>
      <w:r>
        <w:t xml:space="preserve">Therefore, the </w:t>
      </w:r>
      <w:r>
        <w:rPr>
          <w:i/>
          <w:iCs/>
        </w:rPr>
        <w:t>minyan</w:t>
      </w:r>
      <w:r>
        <w:t xml:space="preserve"> you refer to is not forbidden, but standard practice and sources view it as against the </w:t>
      </w:r>
      <w:r>
        <w:rPr>
          <w:i/>
          <w:iCs/>
        </w:rPr>
        <w:t>minhag</w:t>
      </w:r>
      <w:r>
        <w:t xml:space="preserve"> and distasteful under normal circumstances. When one has a pressing need, it is legitimate to </w:t>
      </w:r>
      <w:r w:rsidRPr="008E613E">
        <w:rPr>
          <w:b/>
          <w:bCs/>
        </w:rPr>
        <w:t>end</w:t>
      </w:r>
      <w:r>
        <w:t xml:space="preserve"> </w:t>
      </w:r>
      <w:proofErr w:type="spellStart"/>
      <w:r>
        <w:rPr>
          <w:i/>
          <w:iCs/>
        </w:rPr>
        <w:t>Ma’ariv</w:t>
      </w:r>
      <w:proofErr w:type="spellEnd"/>
      <w:r>
        <w:rPr>
          <w:i/>
          <w:iCs/>
        </w:rPr>
        <w:t xml:space="preserve"> </w:t>
      </w:r>
      <w:r>
        <w:t xml:space="preserve">at the time one can do </w:t>
      </w:r>
      <w:proofErr w:type="spellStart"/>
      <w:r>
        <w:rPr>
          <w:i/>
          <w:iCs/>
        </w:rPr>
        <w:t>melacha</w:t>
      </w:r>
      <w:proofErr w:type="spellEnd"/>
      <w:r>
        <w:t xml:space="preserve">, and it is then a good question whether to </w:t>
      </w:r>
      <w:r>
        <w:rPr>
          <w:i/>
          <w:iCs/>
        </w:rPr>
        <w:t>daven</w:t>
      </w:r>
      <w:r>
        <w:t xml:space="preserve"> at home or whether a large community should provide a “side </w:t>
      </w:r>
      <w:r>
        <w:rPr>
          <w:i/>
          <w:iCs/>
        </w:rPr>
        <w:t>minyan</w:t>
      </w:r>
      <w:r>
        <w:t xml:space="preserve">” due to the likelihood that there will be enough people with special needs. We do not pass judgment on an individual who takes part or a community that has such a </w:t>
      </w:r>
      <w:r>
        <w:rPr>
          <w:i/>
          <w:iCs/>
        </w:rPr>
        <w:t>minyan</w:t>
      </w:r>
      <w:r>
        <w:t xml:space="preserve">, but it would be unusual for a proper </w:t>
      </w:r>
      <w:r>
        <w:rPr>
          <w:i/>
          <w:iCs/>
        </w:rPr>
        <w:t>shul</w:t>
      </w:r>
      <w:r>
        <w:t xml:space="preserve"> to have its main </w:t>
      </w:r>
      <w:r>
        <w:rPr>
          <w:i/>
          <w:iCs/>
        </w:rPr>
        <w:t>minyan</w:t>
      </w:r>
      <w:r>
        <w:t xml:space="preserve"> early.</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045E19"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5DEE6EB3" w14:textId="77777777" w:rsidR="0014248B" w:rsidRPr="00647002" w:rsidRDefault="0014248B" w:rsidP="0014248B">
      <w:pPr>
        <w:bidi w:val="0"/>
        <w:rPr>
          <w:b/>
          <w:bCs/>
        </w:rPr>
      </w:pPr>
      <w:r>
        <w:rPr>
          <w:b/>
          <w:bCs/>
          <w:color w:val="D85640"/>
          <w:sz w:val="28"/>
          <w:szCs w:val="28"/>
        </w:rPr>
        <w:t xml:space="preserve">The Importance of Vocational Training – #289 </w:t>
      </w:r>
    </w:p>
    <w:p w14:paraId="1F19A112" w14:textId="77777777" w:rsidR="0014248B" w:rsidRDefault="0014248B" w:rsidP="0014248B">
      <w:pPr>
        <w:bidi w:val="0"/>
        <w:rPr>
          <w:b/>
          <w:bCs/>
          <w:color w:val="D85640"/>
          <w:sz w:val="24"/>
          <w:szCs w:val="24"/>
          <w:u w:val="single"/>
        </w:rPr>
      </w:pPr>
    </w:p>
    <w:p w14:paraId="3544F36D" w14:textId="77777777" w:rsidR="0014248B" w:rsidRDefault="0014248B" w:rsidP="00045E19">
      <w:pPr>
        <w:bidi w:val="0"/>
        <w:spacing w:line="360" w:lineRule="auto"/>
      </w:pPr>
      <w:r w:rsidRPr="00B951C3">
        <w:rPr>
          <w:b/>
          <w:bCs/>
          <w:color w:val="D85640"/>
          <w:sz w:val="24"/>
          <w:szCs w:val="24"/>
          <w:u w:val="single"/>
        </w:rPr>
        <w:t>Date and Place</w:t>
      </w:r>
      <w:r>
        <w:rPr>
          <w:color w:val="D85640"/>
          <w:sz w:val="24"/>
          <w:szCs w:val="24"/>
        </w:rPr>
        <w:t xml:space="preserve">: </w:t>
      </w:r>
      <w:r>
        <w:t xml:space="preserve"> 6 Nisan 5670 (1910), Yafo</w:t>
      </w:r>
    </w:p>
    <w:p w14:paraId="313B65CE" w14:textId="77777777" w:rsidR="0014248B" w:rsidRDefault="0014248B" w:rsidP="00045E19">
      <w:pPr>
        <w:bidi w:val="0"/>
        <w:spacing w:line="360" w:lineRule="auto"/>
      </w:pPr>
    </w:p>
    <w:p w14:paraId="4EBD5512" w14:textId="77777777" w:rsidR="0014248B" w:rsidRPr="00EE7D27" w:rsidRDefault="0014248B" w:rsidP="00045E19">
      <w:pPr>
        <w:bidi w:val="0"/>
        <w:spacing w:line="360" w:lineRule="auto"/>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Yonatan Binyamin Horowitz. Rav Horowitz was a product of the </w:t>
      </w:r>
      <w:proofErr w:type="spellStart"/>
      <w:r>
        <w:t>Chatam</w:t>
      </w:r>
      <w:proofErr w:type="spellEnd"/>
      <w:r>
        <w:t xml:space="preserve"> </w:t>
      </w:r>
      <w:proofErr w:type="spellStart"/>
      <w:r>
        <w:t>Sofer</w:t>
      </w:r>
      <w:proofErr w:type="spellEnd"/>
      <w:r>
        <w:t xml:space="preserve"> community, and originally served as a rabbi in Slovakia. After moving to </w:t>
      </w:r>
      <w:r>
        <w:rPr>
          <w:i/>
          <w:iCs/>
        </w:rPr>
        <w:t>Eretz Yisrael</w:t>
      </w:r>
      <w:r>
        <w:t>, he served as an administrator of communal funds (</w:t>
      </w:r>
      <w:proofErr w:type="spellStart"/>
      <w:r>
        <w:t>Kollels</w:t>
      </w:r>
      <w:proofErr w:type="spellEnd"/>
      <w:r>
        <w:t xml:space="preserve">) and as a representative of </w:t>
      </w:r>
      <w:proofErr w:type="spellStart"/>
      <w:r>
        <w:t>Agudat</w:t>
      </w:r>
      <w:proofErr w:type="spellEnd"/>
      <w:r>
        <w:t xml:space="preserve"> Yisrael. He was, mainly later, a confidante of Rav Kook, who had a major part in organizing and documenting the trip of rabbis, including Rav Kook and Rav </w:t>
      </w:r>
      <w:proofErr w:type="spellStart"/>
      <w:r>
        <w:t>Zonnenfeld</w:t>
      </w:r>
      <w:proofErr w:type="spellEnd"/>
      <w:r>
        <w:t>, through the New Yishuv.</w:t>
      </w:r>
    </w:p>
    <w:p w14:paraId="50756715" w14:textId="77777777" w:rsidR="0014248B" w:rsidRDefault="0014248B" w:rsidP="00045E19">
      <w:pPr>
        <w:bidi w:val="0"/>
        <w:spacing w:line="360" w:lineRule="auto"/>
      </w:pPr>
      <w:r>
        <w:t xml:space="preserve"> </w:t>
      </w:r>
    </w:p>
    <w:p w14:paraId="43007EC6" w14:textId="77777777" w:rsidR="0014248B" w:rsidRPr="00B83E44" w:rsidRDefault="0014248B" w:rsidP="00045E19">
      <w:pPr>
        <w:bidi w:val="0"/>
        <w:spacing w:line="360" w:lineRule="auto"/>
        <w:rPr>
          <w:rFonts w:hint="cs"/>
        </w:rPr>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have received your dear letter and impressive pamphlet (apparently about a vocational project with which he was involved). You, my friend, deserve a </w:t>
      </w:r>
      <w:proofErr w:type="spellStart"/>
      <w:r>
        <w:rPr>
          <w:i/>
          <w:iCs/>
        </w:rPr>
        <w:t>yasher</w:t>
      </w:r>
      <w:proofErr w:type="spellEnd"/>
      <w:r>
        <w:rPr>
          <w:i/>
          <w:iCs/>
        </w:rPr>
        <w:t xml:space="preserve"> </w:t>
      </w:r>
      <w:proofErr w:type="spellStart"/>
      <w:r>
        <w:rPr>
          <w:i/>
          <w:iCs/>
        </w:rPr>
        <w:t>koach</w:t>
      </w:r>
      <w:proofErr w:type="spellEnd"/>
      <w:r>
        <w:t xml:space="preserve"> for the contribution you are making for those who live in Zion. May it be His will that all will soon realize and know that we must follow the path of life with truth and leave the path of darkness (opposition to people working for a living). That path is the opposite of the path that Hashem commanded us to follow, which is to choose a life of honor and [vocational] skills. </w:t>
      </w:r>
    </w:p>
    <w:p w14:paraId="050C4C39" w14:textId="77777777" w:rsidR="0014248B" w:rsidRDefault="0014248B" w:rsidP="00045E19">
      <w:pPr>
        <w:bidi w:val="0"/>
        <w:spacing w:line="360" w:lineRule="auto"/>
        <w:ind w:firstLine="450"/>
      </w:pPr>
      <w:r>
        <w:t xml:space="preserve">Who is influential enough [in the eyes of Heaven] (see </w:t>
      </w:r>
      <w:proofErr w:type="spellStart"/>
      <w:r>
        <w:t>Moed</w:t>
      </w:r>
      <w:proofErr w:type="spellEnd"/>
      <w:r>
        <w:t xml:space="preserve"> Katan 28a) that he can create a prohibition against this great </w:t>
      </w:r>
      <w:r>
        <w:rPr>
          <w:i/>
          <w:iCs/>
        </w:rPr>
        <w:t>mitzva</w:t>
      </w:r>
      <w:r>
        <w:t xml:space="preserve"> [of teaching a trade]?! After all, it is permitted to speak, due to this </w:t>
      </w:r>
      <w:r>
        <w:rPr>
          <w:i/>
          <w:iCs/>
        </w:rPr>
        <w:t>mitzva</w:t>
      </w:r>
      <w:r>
        <w:t xml:space="preserve">, about financial arrangements [for vocational training] on Shabbat (Shabbat 150a). [Let us look at] the simple language of the Talmudic passage. Rav Shmuel ben </w:t>
      </w:r>
      <w:proofErr w:type="spellStart"/>
      <w:r>
        <w:t>Nachmani</w:t>
      </w:r>
      <w:proofErr w:type="spellEnd"/>
      <w:r>
        <w:t xml:space="preserve"> says that it is permitted to go to a variety of mundane, public venues to inspect communal activities on Shabbat. The </w:t>
      </w:r>
      <w:proofErr w:type="spellStart"/>
      <w:r>
        <w:rPr>
          <w:i/>
          <w:iCs/>
        </w:rPr>
        <w:t>gemara</w:t>
      </w:r>
      <w:proofErr w:type="spellEnd"/>
      <w:r>
        <w:rPr>
          <w:i/>
          <w:iCs/>
        </w:rPr>
        <w:t xml:space="preserve"> </w:t>
      </w:r>
      <w:r>
        <w:t xml:space="preserve">then brings a </w:t>
      </w:r>
      <w:r>
        <w:rPr>
          <w:i/>
          <w:iCs/>
        </w:rPr>
        <w:t>Baraita</w:t>
      </w:r>
      <w:r>
        <w:t xml:space="preserve"> that one can make </w:t>
      </w:r>
      <w:proofErr w:type="spellStart"/>
      <w:r>
        <w:rPr>
          <w:i/>
          <w:iCs/>
        </w:rPr>
        <w:t>shidduchim</w:t>
      </w:r>
      <w:proofErr w:type="spellEnd"/>
      <w:r>
        <w:t xml:space="preserve"> for his child on Shabbat and can arrange his learning a craft. It would seem that the former opinion agrees with the latter (that it is permitted to arrange vocational training on Shabbat). The </w:t>
      </w:r>
      <w:proofErr w:type="spellStart"/>
      <w:r>
        <w:t>Yerushalmi</w:t>
      </w:r>
      <w:proofErr w:type="spellEnd"/>
      <w:r>
        <w:t xml:space="preserve"> (Shabbat 15:3) brings in the former’s name that Shabbat is specifically for eating and drinking, and because the mouth may start to smell, they allowed him to take part in Torah study. We see that even though he was so strict about speaking on Shabbat, to the extent he felt a need to find special justification to allow speaking </w:t>
      </w:r>
      <w:proofErr w:type="spellStart"/>
      <w:r>
        <w:rPr>
          <w:i/>
          <w:iCs/>
        </w:rPr>
        <w:t>divrei</w:t>
      </w:r>
      <w:proofErr w:type="spellEnd"/>
      <w:r>
        <w:rPr>
          <w:i/>
          <w:iCs/>
        </w:rPr>
        <w:t xml:space="preserve"> Torah</w:t>
      </w:r>
      <w:r>
        <w:t xml:space="preserve"> on Shabbat, still he said that one can make monetary arrangements regarding vocations. We see that it is equivalent to Torah. Certainly, we cannot compare many involved in Torah to individuals doing so (apparently, group vocational training). Therefore, how is it possible to create prohibitions [against vocational training]? This is especially true in a time like this when it is necessary to take steps on Hashem’s behalf, to strengthen those who believe in Hashem in all ways they can be strengthened, such as in creating power in the ways of life. </w:t>
      </w:r>
    </w:p>
    <w:p w14:paraId="43D4D576" w14:textId="77777777" w:rsidR="0014248B" w:rsidRPr="00A255E2" w:rsidRDefault="0014248B" w:rsidP="00045E19">
      <w:pPr>
        <w:bidi w:val="0"/>
        <w:spacing w:line="360" w:lineRule="auto"/>
        <w:ind w:firstLine="450"/>
      </w:pPr>
      <w:r>
        <w:t xml:space="preserve">I also wrote a few ideas about </w:t>
      </w:r>
      <w:proofErr w:type="spellStart"/>
      <w:r>
        <w:rPr>
          <w:i/>
          <w:iCs/>
        </w:rPr>
        <w:t>Shemitta</w:t>
      </w:r>
      <w:proofErr w:type="spellEnd"/>
      <w:r>
        <w:t>; because of my preoccupation with various matters, I was compelled to be brief, and I ask your forgiveness. [</w:t>
      </w:r>
      <w:r w:rsidRPr="0044200D">
        <w:rPr>
          <w:i/>
          <w:iCs/>
        </w:rPr>
        <w:t>In the coming installments we will bring those words on</w:t>
      </w:r>
      <w:r>
        <w:t xml:space="preserve"> </w:t>
      </w:r>
      <w:proofErr w:type="spellStart"/>
      <w:r>
        <w:rPr>
          <w:i/>
          <w:iCs/>
        </w:rPr>
        <w:t>Shemitta</w:t>
      </w:r>
      <w:proofErr w:type="spellEnd"/>
      <w:r>
        <w:t>.]</w:t>
      </w:r>
    </w:p>
    <w:p w14:paraId="5FB27383" w14:textId="5C065F20" w:rsidR="00EF7522" w:rsidRDefault="00EF7522" w:rsidP="00EF7522">
      <w:pPr>
        <w:bidi w:val="0"/>
        <w:spacing w:line="276" w:lineRule="auto"/>
        <w:ind w:firstLine="360"/>
      </w:pPr>
    </w:p>
    <w:p w14:paraId="73A6F794" w14:textId="41947E3C" w:rsidR="00CB5AD2" w:rsidRDefault="00CB5AD2" w:rsidP="00CB5AD2">
      <w:pPr>
        <w:bidi w:val="0"/>
        <w:spacing w:line="276" w:lineRule="auto"/>
        <w:ind w:firstLine="360"/>
      </w:pPr>
    </w:p>
    <w:p w14:paraId="08FAFC5D" w14:textId="77777777" w:rsidR="00CB5AD2" w:rsidRDefault="00CB5AD2" w:rsidP="00CB5AD2">
      <w:pPr>
        <w:bidi w:val="0"/>
        <w:spacing w:line="276" w:lineRule="auto"/>
        <w:ind w:firstLine="360"/>
      </w:pPr>
    </w:p>
    <w:p w14:paraId="0DB25603" w14:textId="77777777" w:rsidR="00EF7522" w:rsidRDefault="00EF7522" w:rsidP="00EF7522">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10155EED" w14:textId="42C5B737" w:rsidR="006A3D1C" w:rsidRDefault="00CB5AD2" w:rsidP="006A3D1C">
      <w:pPr>
        <w:bidi w:val="0"/>
        <w:ind w:firstLine="360"/>
        <w:rPr>
          <w:noProof/>
          <w:sz w:val="24"/>
          <w:szCs w:val="24"/>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9344BA" w14:textId="77777777" w:rsidR="00CB5AD2" w:rsidRDefault="00CB5AD2" w:rsidP="000C6050">
      <w:pPr>
        <w:pStyle w:val="Heading2"/>
        <w:bidi w:val="0"/>
        <w:spacing w:before="0" w:after="0"/>
        <w:rPr>
          <w:i w:val="0"/>
          <w:iCs w:val="0"/>
          <w:color w:val="D85640"/>
        </w:rPr>
      </w:pPr>
    </w:p>
    <w:p w14:paraId="64ECA763" w14:textId="77777777" w:rsidR="00CB5AD2" w:rsidRDefault="00CB5AD2" w:rsidP="00CB5AD2">
      <w:pPr>
        <w:pStyle w:val="Heading2"/>
        <w:bidi w:val="0"/>
        <w:spacing w:before="0" w:after="0"/>
        <w:rPr>
          <w:i w:val="0"/>
          <w:iCs w:val="0"/>
          <w:color w:val="D85640"/>
        </w:rPr>
      </w:pPr>
    </w:p>
    <w:p w14:paraId="7C74629E" w14:textId="77777777" w:rsidR="0014248B" w:rsidRPr="0014248B" w:rsidRDefault="0014248B" w:rsidP="0014248B">
      <w:pPr>
        <w:pStyle w:val="Heading2"/>
        <w:bidi w:val="0"/>
        <w:spacing w:before="0"/>
        <w:rPr>
          <w:i w:val="0"/>
          <w:iCs w:val="0"/>
          <w:sz w:val="20"/>
        </w:rPr>
      </w:pPr>
      <w:r w:rsidRPr="0014248B">
        <w:rPr>
          <w:i w:val="0"/>
          <w:iCs w:val="0"/>
          <w:color w:val="D85640"/>
        </w:rPr>
        <w:t>Counter Claims – part I (Laundry)</w:t>
      </w:r>
    </w:p>
    <w:p w14:paraId="17F83ACA" w14:textId="77777777" w:rsidR="0014248B" w:rsidRPr="0014248B" w:rsidRDefault="0014248B" w:rsidP="0014248B">
      <w:pPr>
        <w:pStyle w:val="Heading2"/>
        <w:bidi w:val="0"/>
        <w:spacing w:before="0"/>
        <w:rPr>
          <w:b w:val="0"/>
          <w:bCs w:val="0"/>
          <w:i w:val="0"/>
          <w:iCs w:val="0"/>
          <w:sz w:val="22"/>
          <w:szCs w:val="18"/>
        </w:rPr>
      </w:pPr>
      <w:r w:rsidRPr="0014248B">
        <w:rPr>
          <w:b w:val="0"/>
          <w:bCs w:val="0"/>
          <w:i w:val="0"/>
          <w:iCs w:val="0"/>
          <w:sz w:val="20"/>
        </w:rPr>
        <w:t>(based on ruling 81059 of the Eretz Hemdah-</w:t>
      </w:r>
      <w:proofErr w:type="spellStart"/>
      <w:r w:rsidRPr="0014248B">
        <w:rPr>
          <w:b w:val="0"/>
          <w:bCs w:val="0"/>
          <w:i w:val="0"/>
          <w:iCs w:val="0"/>
          <w:sz w:val="20"/>
        </w:rPr>
        <w:t>Gazit</w:t>
      </w:r>
      <w:proofErr w:type="spellEnd"/>
      <w:r w:rsidRPr="0014248B">
        <w:rPr>
          <w:b w:val="0"/>
          <w:bCs w:val="0"/>
          <w:i w:val="0"/>
          <w:iCs w:val="0"/>
          <w:sz w:val="20"/>
        </w:rPr>
        <w:t xml:space="preserve"> Rabbinical Courts)</w:t>
      </w:r>
      <w:r w:rsidRPr="0014248B">
        <w:rPr>
          <w:b w:val="0"/>
          <w:bCs w:val="0"/>
          <w:i w:val="0"/>
          <w:iCs w:val="0"/>
          <w:sz w:val="22"/>
          <w:szCs w:val="18"/>
        </w:rPr>
        <w:t xml:space="preserve"> </w:t>
      </w:r>
    </w:p>
    <w:p w14:paraId="28F426BC" w14:textId="77777777" w:rsidR="0014248B" w:rsidRPr="006C633B" w:rsidRDefault="0014248B" w:rsidP="0014248B">
      <w:pPr>
        <w:bidi w:val="0"/>
        <w:rPr>
          <w:sz w:val="24"/>
        </w:rPr>
      </w:pPr>
    </w:p>
    <w:p w14:paraId="397EBB7C" w14:textId="77777777" w:rsidR="0014248B" w:rsidRPr="00244077" w:rsidRDefault="0014248B" w:rsidP="0014248B">
      <w:pPr>
        <w:bidi w:val="0"/>
        <w:rPr>
          <w:i/>
          <w:iCs/>
        </w:rPr>
      </w:pPr>
      <w:r w:rsidRPr="0024039C">
        <w:rPr>
          <w:b/>
          <w:bCs/>
          <w:color w:val="D85640"/>
          <w:sz w:val="24"/>
          <w:u w:val="single"/>
        </w:rPr>
        <w:t>Case</w:t>
      </w:r>
      <w:r w:rsidRPr="0024039C">
        <w:rPr>
          <w:b/>
          <w:bCs/>
          <w:color w:val="D85640"/>
          <w:sz w:val="24"/>
        </w:rPr>
        <w:t>:</w:t>
      </w:r>
      <w:r>
        <w:t xml:space="preserve"> [</w:t>
      </w:r>
      <w:r>
        <w:rPr>
          <w:i/>
          <w:iCs/>
        </w:rPr>
        <w:t>Last time we discussed a dispute over rights to a courtyard. Now we deal with counter claims.</w:t>
      </w:r>
      <w:r>
        <w:t xml:space="preserve">] </w:t>
      </w:r>
      <w:r>
        <w:rPr>
          <w:i/>
          <w:iCs/>
        </w:rPr>
        <w:t>Def</w:t>
      </w:r>
      <w:r>
        <w:t xml:space="preserve"> countersued </w:t>
      </w:r>
      <w:r>
        <w:rPr>
          <w:i/>
          <w:iCs/>
        </w:rPr>
        <w:t>pl</w:t>
      </w:r>
      <w:r>
        <w:t xml:space="preserve"> to close the laundry business they run from their house, at which they operate large machines throughout the day and night, including at times that prevent </w:t>
      </w:r>
      <w:r>
        <w:rPr>
          <w:i/>
          <w:iCs/>
        </w:rPr>
        <w:t>def</w:t>
      </w:r>
      <w:r>
        <w:t xml:space="preserve"> from sleeping (they are not well people). They also are suing for 50,000 NIS for six years of sleep deprivation due to the noise. </w:t>
      </w:r>
      <w:r>
        <w:rPr>
          <w:i/>
          <w:iCs/>
        </w:rPr>
        <w:t xml:space="preserve">Def </w:t>
      </w:r>
      <w:r>
        <w:t xml:space="preserve">also complain about sacks of clothes that crowd the stairwell and the shaking of the building due to the large washing machines. </w:t>
      </w:r>
      <w:r>
        <w:rPr>
          <w:i/>
          <w:iCs/>
        </w:rPr>
        <w:t xml:space="preserve">Pl </w:t>
      </w:r>
      <w:r>
        <w:t xml:space="preserve">respond that they have been making a little money on the side from operating two large but not huge machines for eleven years, and the only reason </w:t>
      </w:r>
      <w:r>
        <w:rPr>
          <w:i/>
          <w:iCs/>
        </w:rPr>
        <w:t>def</w:t>
      </w:r>
      <w:r>
        <w:t xml:space="preserve"> is complaining is due to the recent conflicts between them. </w:t>
      </w:r>
    </w:p>
    <w:p w14:paraId="4DEB5EEF" w14:textId="77777777" w:rsidR="0014248B" w:rsidRPr="00561B28" w:rsidRDefault="0014248B" w:rsidP="0014248B">
      <w:pPr>
        <w:bidi w:val="0"/>
        <w:rPr>
          <w:sz w:val="22"/>
          <w:szCs w:val="22"/>
        </w:rPr>
      </w:pPr>
      <w:r>
        <w:t xml:space="preserve">  </w:t>
      </w:r>
    </w:p>
    <w:p w14:paraId="59A5DD53" w14:textId="77777777" w:rsidR="0014248B" w:rsidRPr="00D3760E" w:rsidRDefault="0014248B" w:rsidP="0014248B">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F225B8">
        <w:t>The</w:t>
      </w:r>
      <w:r>
        <w:rPr>
          <w:i/>
          <w:iCs/>
        </w:rPr>
        <w:t xml:space="preserve"> </w:t>
      </w:r>
      <w:r>
        <w:t xml:space="preserve">question of </w:t>
      </w:r>
      <w:proofErr w:type="spellStart"/>
      <w:r>
        <w:rPr>
          <w:i/>
          <w:iCs/>
        </w:rPr>
        <w:t>chazaka</w:t>
      </w:r>
      <w:proofErr w:type="spellEnd"/>
      <w:r>
        <w:rPr>
          <w:i/>
          <w:iCs/>
        </w:rPr>
        <w:t xml:space="preserve"> </w:t>
      </w:r>
      <w:r>
        <w:t xml:space="preserve">(acquired rights by the silence of the affected person) is relevant in cases where the one who is operating questionably does so in an area which he does not own or when he operates in his own area but in a manner that damages his neighbors. Our case is a matter of the latter. </w:t>
      </w:r>
    </w:p>
    <w:p w14:paraId="4B28A593" w14:textId="77777777" w:rsidR="0014248B" w:rsidRDefault="0014248B" w:rsidP="0014248B">
      <w:pPr>
        <w:bidi w:val="0"/>
        <w:ind w:firstLine="450"/>
      </w:pPr>
      <w:r>
        <w:t xml:space="preserve">The Rambam (to </w:t>
      </w:r>
      <w:proofErr w:type="spellStart"/>
      <w:r>
        <w:t>Bava</w:t>
      </w:r>
      <w:proofErr w:type="spellEnd"/>
      <w:r>
        <w:t xml:space="preserve"> Batra </w:t>
      </w:r>
      <w:proofErr w:type="spellStart"/>
      <w:r>
        <w:t>ch.</w:t>
      </w:r>
      <w:proofErr w:type="spellEnd"/>
      <w:r>
        <w:t xml:space="preserve"> 3) rules that </w:t>
      </w:r>
      <w:proofErr w:type="spellStart"/>
      <w:r>
        <w:rPr>
          <w:i/>
          <w:iCs/>
        </w:rPr>
        <w:t>chazaka</w:t>
      </w:r>
      <w:proofErr w:type="spellEnd"/>
      <w:r>
        <w:rPr>
          <w:i/>
          <w:iCs/>
        </w:rPr>
        <w:t xml:space="preserve"> </w:t>
      </w:r>
      <w:r>
        <w:t xml:space="preserve">applies to allow one to continue damaging to the extent he had been before without complaint except in the cases of specific damages that are deemed too severe for </w:t>
      </w:r>
      <w:r w:rsidRPr="00E951CD">
        <w:t>one</w:t>
      </w:r>
      <w:r>
        <w:rPr>
          <w:i/>
          <w:iCs/>
        </w:rPr>
        <w:t xml:space="preserve"> </w:t>
      </w:r>
      <w:r>
        <w:t xml:space="preserve">to be assumed to have truly accepted.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154:7) rules like the Rambam on </w:t>
      </w:r>
      <w:proofErr w:type="spellStart"/>
      <w:r>
        <w:rPr>
          <w:i/>
          <w:iCs/>
        </w:rPr>
        <w:t>chazaka</w:t>
      </w:r>
      <w:proofErr w:type="spellEnd"/>
      <w:r>
        <w:rPr>
          <w:i/>
          <w:iCs/>
        </w:rPr>
        <w:t xml:space="preserve"> </w:t>
      </w:r>
      <w:r>
        <w:t xml:space="preserve">for damage even after a short period of acceptance. There are differing ways to understand the Rama (see </w:t>
      </w:r>
      <w:proofErr w:type="spellStart"/>
      <w:r>
        <w:t>S’ma</w:t>
      </w:r>
      <w:proofErr w:type="spellEnd"/>
      <w:r>
        <w:t xml:space="preserve"> 153:32), but in the case where the </w:t>
      </w:r>
      <w:proofErr w:type="spellStart"/>
      <w:r>
        <w:t>damager</w:t>
      </w:r>
      <w:proofErr w:type="spellEnd"/>
      <w:r>
        <w:t xml:space="preserve"> is working within his own property, all agree that simple </w:t>
      </w:r>
      <w:proofErr w:type="spellStart"/>
      <w:r>
        <w:rPr>
          <w:i/>
          <w:iCs/>
        </w:rPr>
        <w:t>mechila</w:t>
      </w:r>
      <w:proofErr w:type="spellEnd"/>
      <w:r>
        <w:t xml:space="preserve"> works (see Netivot </w:t>
      </w:r>
      <w:proofErr w:type="spellStart"/>
      <w:r>
        <w:t>Hamishpat</w:t>
      </w:r>
      <w:proofErr w:type="spellEnd"/>
      <w:r>
        <w:t xml:space="preserve"> 153:13).</w:t>
      </w:r>
      <w:r>
        <w:rPr>
          <w:rFonts w:hint="cs"/>
          <w:rtl/>
        </w:rPr>
        <w:t xml:space="preserve">  </w:t>
      </w:r>
      <w:r>
        <w:rPr>
          <w:rFonts w:hint="cs"/>
        </w:rPr>
        <w:t>T</w:t>
      </w:r>
      <w:r>
        <w:t xml:space="preserve">herefore, even if operating the washing machine is disturbing, </w:t>
      </w:r>
      <w:r>
        <w:rPr>
          <w:i/>
          <w:iCs/>
        </w:rPr>
        <w:t>pl</w:t>
      </w:r>
      <w:r>
        <w:t xml:space="preserve"> can generally continue as they did in the past, but they cannot expand the operation. </w:t>
      </w:r>
    </w:p>
    <w:p w14:paraId="7164CBDF" w14:textId="77777777" w:rsidR="0014248B" w:rsidRDefault="0014248B" w:rsidP="0014248B">
      <w:pPr>
        <w:bidi w:val="0"/>
        <w:ind w:firstLine="450"/>
      </w:pPr>
      <w:r>
        <w:t xml:space="preserve">However, based on the </w:t>
      </w:r>
      <w:proofErr w:type="spellStart"/>
      <w:r>
        <w:t>Rivash</w:t>
      </w:r>
      <w:proofErr w:type="spellEnd"/>
      <w:r>
        <w:t xml:space="preserve"> (196), accepted by the Rama (CM 155:15), when a new situation arises in that a neighbor is now sick and his necessary sleep is compromised, this is like a case of what the </w:t>
      </w:r>
      <w:proofErr w:type="spellStart"/>
      <w:r>
        <w:rPr>
          <w:i/>
          <w:iCs/>
        </w:rPr>
        <w:t>gemara</w:t>
      </w:r>
      <w:proofErr w:type="spellEnd"/>
      <w:r>
        <w:rPr>
          <w:i/>
          <w:iCs/>
        </w:rPr>
        <w:t xml:space="preserve"> </w:t>
      </w:r>
      <w:r>
        <w:t>(</w:t>
      </w:r>
      <w:proofErr w:type="spellStart"/>
      <w:r>
        <w:t>Bava</w:t>
      </w:r>
      <w:proofErr w:type="spellEnd"/>
      <w:r>
        <w:t xml:space="preserve"> Batra 23a) calls “his arrows.” The </w:t>
      </w:r>
      <w:proofErr w:type="spellStart"/>
      <w:r>
        <w:t>Pitchei</w:t>
      </w:r>
      <w:proofErr w:type="spellEnd"/>
      <w:r>
        <w:t xml:space="preserve"> Teshuva (CM 156:1) says that disturbance of sleep for a sick person is not only significant at night, but even when it disturbs the sick person during the day. Additionally, Israeli law sets sleep time as 14:00-16:00 and 23:00 to the next 7:00. This limitation will apply now to </w:t>
      </w:r>
      <w:r>
        <w:rPr>
          <w:i/>
          <w:iCs/>
        </w:rPr>
        <w:t>pl</w:t>
      </w:r>
      <w:r>
        <w:t xml:space="preserve"> even if in the past, they operated the machines beyond those hours.</w:t>
      </w:r>
    </w:p>
    <w:p w14:paraId="42EE1130" w14:textId="77777777" w:rsidR="0014248B" w:rsidRDefault="0014248B" w:rsidP="0014248B">
      <w:pPr>
        <w:bidi w:val="0"/>
        <w:ind w:firstLine="450"/>
      </w:pPr>
      <w:r>
        <w:t xml:space="preserve">We can assume that the permission granted, explicitly or implicitly, was for a minor operation, which should not be clogging the joint staircase. During one of the hearings, </w:t>
      </w:r>
      <w:r>
        <w:rPr>
          <w:i/>
          <w:iCs/>
        </w:rPr>
        <w:t xml:space="preserve">pl </w:t>
      </w:r>
      <w:r>
        <w:t xml:space="preserve">offered to not have bundles of clothing in the joint area for more than a half hour a day. </w:t>
      </w:r>
      <w:r>
        <w:rPr>
          <w:i/>
          <w:iCs/>
        </w:rPr>
        <w:t>Beit din</w:t>
      </w:r>
      <w:r>
        <w:t xml:space="preserve"> is adopting that limitation as a binding ruling.</w:t>
      </w:r>
    </w:p>
    <w:p w14:paraId="42163CEC" w14:textId="77777777" w:rsidR="0014248B" w:rsidRPr="00033C03" w:rsidRDefault="0014248B" w:rsidP="0014248B">
      <w:pPr>
        <w:bidi w:val="0"/>
        <w:ind w:firstLine="450"/>
      </w:pPr>
      <w:r>
        <w:t xml:space="preserve">The claim of major shaking of the building has not been proven and is difficult to accept. However, if within 14 days of this ruling, </w:t>
      </w:r>
      <w:r>
        <w:rPr>
          <w:i/>
          <w:iCs/>
        </w:rPr>
        <w:t>def</w:t>
      </w:r>
      <w:r>
        <w:t xml:space="preserve"> provides an expert’s report that the vibrations significantly exceed normal standards, </w:t>
      </w:r>
      <w:proofErr w:type="spellStart"/>
      <w:r>
        <w:rPr>
          <w:i/>
          <w:iCs/>
        </w:rPr>
        <w:t>beit</w:t>
      </w:r>
      <w:proofErr w:type="spellEnd"/>
      <w:r>
        <w:rPr>
          <w:i/>
          <w:iCs/>
        </w:rPr>
        <w:t xml:space="preserve"> din</w:t>
      </w:r>
      <w:r>
        <w:t xml:space="preserve"> will revisit the matter. </w:t>
      </w:r>
    </w:p>
    <w:p w14:paraId="55FC8936" w14:textId="13CBAD83" w:rsidR="003919A7" w:rsidRPr="0014248B" w:rsidRDefault="003919A7" w:rsidP="003919A7">
      <w:pPr>
        <w:spacing w:line="276" w:lineRule="auto"/>
        <w:ind w:firstLine="540"/>
        <w:jc w:val="right"/>
        <w:rPr>
          <w:rFonts w:hint="cs"/>
        </w:rPr>
      </w:pPr>
    </w:p>
    <w:p w14:paraId="1896BB80" w14:textId="41DBF44D" w:rsidR="003E32F5" w:rsidRPr="00497F03" w:rsidRDefault="003E32F5" w:rsidP="003919A7">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045E19"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54F84F48"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14248B">
      <w:rPr>
        <w:b/>
        <w:bCs/>
        <w:color w:val="D85640"/>
        <w:sz w:val="26"/>
        <w:szCs w:val="26"/>
      </w:rPr>
      <w:t>Shemot</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2812</Words>
  <Characters>13804</Characters>
  <Application>Microsoft Office Word</Application>
  <DocSecurity>0</DocSecurity>
  <Lines>115</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16583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2024-12-24T13:05:00Z</cp:lastPrinted>
  <dcterms:created xsi:type="dcterms:W3CDTF">2024-12-24T12:48:00Z</dcterms:created>
  <dcterms:modified xsi:type="dcterms:W3CDTF">2024-12-24T13:07:00Z</dcterms:modified>
</cp:coreProperties>
</file>