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1CF7546C" w:rsidR="000D44A9" w:rsidRPr="007539B1" w:rsidRDefault="00F46468" w:rsidP="002B4B02">
            <w:pPr>
              <w:bidi w:val="0"/>
              <w:ind w:left="2880" w:hanging="360"/>
              <w:jc w:val="center"/>
              <w:rPr>
                <w:b/>
                <w:bCs/>
                <w:color w:val="D85640"/>
                <w:sz w:val="26"/>
                <w:szCs w:val="26"/>
              </w:rPr>
            </w:pPr>
            <w:r>
              <w:rPr>
                <w:b/>
                <w:bCs/>
                <w:color w:val="D85640"/>
                <w:sz w:val="26"/>
                <w:szCs w:val="26"/>
              </w:rPr>
              <w:t xml:space="preserve">         </w:t>
            </w:r>
            <w:r w:rsidR="001E7221">
              <w:rPr>
                <w:b/>
                <w:bCs/>
                <w:color w:val="D85640"/>
                <w:sz w:val="26"/>
                <w:szCs w:val="26"/>
              </w:rPr>
              <w:t xml:space="preserve">          </w:t>
            </w:r>
            <w:r w:rsidR="00CD59E9">
              <w:rPr>
                <w:b/>
                <w:bCs/>
                <w:color w:val="D85640"/>
                <w:sz w:val="26"/>
                <w:szCs w:val="26"/>
              </w:rPr>
              <w:t xml:space="preserve">       </w:t>
            </w:r>
            <w:proofErr w:type="spellStart"/>
            <w:r w:rsidR="006A07B3">
              <w:rPr>
                <w:b/>
                <w:bCs/>
                <w:color w:val="D85640"/>
                <w:sz w:val="28"/>
                <w:szCs w:val="28"/>
              </w:rPr>
              <w:t>Mishpatim</w:t>
            </w:r>
            <w:proofErr w:type="spellEnd"/>
            <w:r w:rsidR="00563D69" w:rsidRPr="008326B2">
              <w:rPr>
                <w:b/>
                <w:bCs/>
                <w:color w:val="D85640"/>
                <w:sz w:val="28"/>
                <w:szCs w:val="28"/>
              </w:rPr>
              <w:t>,</w:t>
            </w:r>
            <w:r w:rsidR="00DB429E" w:rsidRPr="008326B2">
              <w:rPr>
                <w:b/>
                <w:bCs/>
                <w:color w:val="D85640"/>
                <w:sz w:val="28"/>
                <w:szCs w:val="28"/>
              </w:rPr>
              <w:t xml:space="preserve"> </w:t>
            </w:r>
            <w:r w:rsidR="001D4DD0">
              <w:rPr>
                <w:b/>
                <w:bCs/>
                <w:color w:val="D85640"/>
                <w:sz w:val="28"/>
                <w:szCs w:val="28"/>
              </w:rPr>
              <w:t xml:space="preserve">Shevat </w:t>
            </w:r>
            <w:r w:rsidR="00651A65">
              <w:rPr>
                <w:b/>
                <w:bCs/>
                <w:color w:val="D85640"/>
                <w:sz w:val="28"/>
                <w:szCs w:val="28"/>
              </w:rPr>
              <w:t>2</w:t>
            </w:r>
            <w:r w:rsidR="006A07B3">
              <w:rPr>
                <w:b/>
                <w:bCs/>
                <w:color w:val="D85640"/>
                <w:sz w:val="28"/>
                <w:szCs w:val="28"/>
              </w:rPr>
              <w:t>7</w:t>
            </w:r>
            <w:r w:rsidR="008326B2" w:rsidRPr="008326B2">
              <w:rPr>
                <w:b/>
                <w:bCs/>
                <w:color w:val="D85640"/>
                <w:sz w:val="28"/>
                <w:szCs w:val="28"/>
              </w:rPr>
              <w:t>,</w:t>
            </w:r>
            <w:r w:rsidR="00433BBA" w:rsidRPr="008326B2">
              <w:rPr>
                <w:b/>
                <w:bCs/>
                <w:color w:val="D85640"/>
                <w:sz w:val="28"/>
                <w:szCs w:val="28"/>
              </w:rPr>
              <w:t xml:space="preserve"> </w:t>
            </w:r>
            <w:r w:rsidR="00563D69" w:rsidRPr="008326B2">
              <w:rPr>
                <w:b/>
                <w:bCs/>
                <w:color w:val="D85640"/>
                <w:sz w:val="28"/>
                <w:szCs w:val="28"/>
              </w:rPr>
              <w:t>5</w:t>
            </w:r>
            <w:r w:rsidR="003B66DD" w:rsidRPr="008326B2">
              <w:rPr>
                <w:b/>
                <w:bCs/>
                <w:color w:val="D85640"/>
                <w:sz w:val="28"/>
                <w:szCs w:val="28"/>
              </w:rPr>
              <w:t>78</w:t>
            </w:r>
            <w:r w:rsidR="001C540B" w:rsidRPr="008326B2">
              <w:rPr>
                <w:b/>
                <w:bCs/>
                <w:color w:val="D85640"/>
                <w:sz w:val="28"/>
                <w:szCs w:val="28"/>
              </w:rPr>
              <w:t>6</w:t>
            </w:r>
            <w:r w:rsidR="00E32E36" w:rsidRPr="00827FEA">
              <w:rPr>
                <w:b/>
                <w:bCs/>
                <w:color w:val="D85640"/>
                <w:sz w:val="24"/>
                <w:szCs w:val="24"/>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198A997A" w14:textId="79015F36" w:rsidR="00462D70" w:rsidRDefault="00462D70" w:rsidP="00462D70">
            <w:pPr>
              <w:bidi w:val="0"/>
              <w:jc w:val="center"/>
              <w:rPr>
                <w:color w:val="002060"/>
              </w:rPr>
            </w:pPr>
            <w:r>
              <w:rPr>
                <w:b/>
                <w:bCs/>
                <w:color w:val="002060"/>
                <w:sz w:val="28"/>
                <w:szCs w:val="28"/>
              </w:rPr>
              <w:t>Rachel, Leah, and King David – What Happened? – part I</w:t>
            </w:r>
            <w:r w:rsidR="006A07B3">
              <w:rPr>
                <w:b/>
                <w:bCs/>
                <w:color w:val="002060"/>
                <w:sz w:val="28"/>
                <w:szCs w:val="28"/>
              </w:rPr>
              <w:t>V</w:t>
            </w:r>
            <w:r>
              <w:rPr>
                <w:color w:val="002060"/>
              </w:rPr>
              <w:t xml:space="preserve"> </w:t>
            </w:r>
          </w:p>
          <w:p w14:paraId="254F3F25" w14:textId="77777777" w:rsidR="00E809CB" w:rsidRPr="001834E1" w:rsidRDefault="00E809CB" w:rsidP="00E809CB">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44AE9B45" w14:textId="77777777" w:rsidR="006A07B3" w:rsidRPr="007F121E" w:rsidRDefault="006A07B3" w:rsidP="006A07B3">
      <w:pPr>
        <w:bidi w:val="0"/>
        <w:ind w:firstLine="426"/>
      </w:pPr>
      <w:r w:rsidRPr="007F121E">
        <w:t>The unity of the people of Israel</w:t>
      </w:r>
      <w:r>
        <w:t xml:space="preserve">, </w:t>
      </w:r>
      <w:r w:rsidRPr="007F121E">
        <w:t xml:space="preserve">as we have </w:t>
      </w:r>
      <w:r>
        <w:t xml:space="preserve">been </w:t>
      </w:r>
      <w:r w:rsidRPr="007F121E">
        <w:t>discuss</w:t>
      </w:r>
      <w:r>
        <w:t xml:space="preserve">ing, </w:t>
      </w:r>
      <w:r w:rsidRPr="007F121E">
        <w:t>takes on a special significance when the descendants of Rachel and Leah</w:t>
      </w:r>
      <w:r>
        <w:t xml:space="preserve"> </w:t>
      </w:r>
      <w:r w:rsidRPr="007F121E">
        <w:t xml:space="preserve">lead the nation in partnership. </w:t>
      </w:r>
    </w:p>
    <w:p w14:paraId="79877B42" w14:textId="77777777" w:rsidR="006A07B3" w:rsidRPr="007F121E" w:rsidRDefault="006A07B3" w:rsidP="006A07B3">
      <w:pPr>
        <w:bidi w:val="0"/>
        <w:ind w:firstLine="426"/>
      </w:pPr>
      <w:r w:rsidRPr="007F121E">
        <w:t>Th</w:t>
      </w:r>
      <w:r>
        <w:t>is week’s look</w:t>
      </w:r>
      <w:r w:rsidRPr="007F121E">
        <w:t xml:space="preserve"> </w:t>
      </w:r>
      <w:r>
        <w:t xml:space="preserve">at the </w:t>
      </w:r>
      <w:r w:rsidRPr="007F121E">
        <w:t>possibility of unity</w:t>
      </w:r>
      <w:r>
        <w:t xml:space="preserve"> relates </w:t>
      </w:r>
      <w:r w:rsidRPr="007F121E">
        <w:t xml:space="preserve">to </w:t>
      </w:r>
      <w:proofErr w:type="spellStart"/>
      <w:r w:rsidRPr="007F121E">
        <w:t>Shimi</w:t>
      </w:r>
      <w:proofErr w:type="spellEnd"/>
      <w:r w:rsidRPr="007F121E">
        <w:t xml:space="preserve"> </w:t>
      </w:r>
      <w:r>
        <w:t xml:space="preserve">ben </w:t>
      </w:r>
      <w:r w:rsidRPr="007F121E">
        <w:t>Gera</w:t>
      </w:r>
      <w:r>
        <w:t xml:space="preserve">, </w:t>
      </w:r>
      <w:r w:rsidRPr="007F121E">
        <w:t xml:space="preserve">another relative of </w:t>
      </w:r>
      <w:proofErr w:type="spellStart"/>
      <w:r w:rsidRPr="007F121E">
        <w:t>S</w:t>
      </w:r>
      <w:r>
        <w:t>h</w:t>
      </w:r>
      <w:r w:rsidRPr="007F121E">
        <w:t>aul</w:t>
      </w:r>
      <w:proofErr w:type="spellEnd"/>
      <w:r w:rsidRPr="007F121E">
        <w:t xml:space="preserve"> </w:t>
      </w:r>
      <w:r>
        <w:t xml:space="preserve">ben </w:t>
      </w:r>
      <w:r w:rsidRPr="007F121E">
        <w:t>Kish</w:t>
      </w:r>
      <w:r>
        <w:t xml:space="preserve">, from the descendants of </w:t>
      </w:r>
      <w:r w:rsidRPr="007F121E">
        <w:t xml:space="preserve">Rachel. </w:t>
      </w:r>
    </w:p>
    <w:p w14:paraId="5D9080F8" w14:textId="77777777" w:rsidR="006A07B3" w:rsidRPr="007F121E" w:rsidRDefault="006A07B3" w:rsidP="006A07B3">
      <w:pPr>
        <w:bidi w:val="0"/>
        <w:ind w:firstLine="426"/>
      </w:pPr>
      <w:r>
        <w:t xml:space="preserve">A </w:t>
      </w:r>
      <w:proofErr w:type="spellStart"/>
      <w:r>
        <w:rPr>
          <w:i/>
          <w:iCs/>
        </w:rPr>
        <w:t>pasuk</w:t>
      </w:r>
      <w:proofErr w:type="spellEnd"/>
      <w:r>
        <w:rPr>
          <w:i/>
          <w:iCs/>
        </w:rPr>
        <w:t xml:space="preserve"> </w:t>
      </w:r>
      <w:r>
        <w:t xml:space="preserve">tells that as David was fleeing from his rebelling son </w:t>
      </w:r>
      <w:proofErr w:type="spellStart"/>
      <w:r>
        <w:t>Avshalom</w:t>
      </w:r>
      <w:proofErr w:type="spellEnd"/>
      <w:r>
        <w:t xml:space="preserve">, </w:t>
      </w:r>
      <w:proofErr w:type="spellStart"/>
      <w:r w:rsidRPr="001C06F1">
        <w:rPr>
          <w:b/>
          <w:bCs/>
        </w:rPr>
        <w:t>Shimi</w:t>
      </w:r>
      <w:proofErr w:type="spellEnd"/>
      <w:r>
        <w:t xml:space="preserve"> </w:t>
      </w:r>
      <w:r w:rsidRPr="002F205B">
        <w:rPr>
          <w:b/>
          <w:bCs/>
        </w:rPr>
        <w:t>ben Gera</w:t>
      </w:r>
      <w:r>
        <w:t xml:space="preserve"> came out toward him </w:t>
      </w:r>
      <w:r w:rsidRPr="007F121E">
        <w:t>(</w:t>
      </w:r>
      <w:r>
        <w:t xml:space="preserve">Shmuel </w:t>
      </w:r>
      <w:r w:rsidRPr="007F121E">
        <w:t>II</w:t>
      </w:r>
      <w:r>
        <w:t>,</w:t>
      </w:r>
      <w:r w:rsidRPr="007F121E">
        <w:t xml:space="preserve"> 16:5).</w:t>
      </w:r>
      <w:r>
        <w:t xml:space="preserve"> Yet, the latter’s descendant Mordechai is referred to as “ben </w:t>
      </w:r>
      <w:r w:rsidRPr="007F121E">
        <w:t xml:space="preserve">Yair </w:t>
      </w:r>
      <w:r>
        <w:t xml:space="preserve">ben </w:t>
      </w:r>
      <w:proofErr w:type="spellStart"/>
      <w:r w:rsidRPr="007F121E">
        <w:rPr>
          <w:b/>
          <w:bCs/>
        </w:rPr>
        <w:t>Shimi</w:t>
      </w:r>
      <w:proofErr w:type="spellEnd"/>
      <w:r w:rsidRPr="007F121E">
        <w:t xml:space="preserve"> </w:t>
      </w:r>
      <w:r w:rsidRPr="002F205B">
        <w:rPr>
          <w:b/>
          <w:bCs/>
        </w:rPr>
        <w:t xml:space="preserve">ben </w:t>
      </w:r>
      <w:r w:rsidRPr="007F121E">
        <w:rPr>
          <w:b/>
          <w:bCs/>
        </w:rPr>
        <w:t>Kish</w:t>
      </w:r>
      <w:r w:rsidRPr="007F121E">
        <w:t>” (Esther 2:5).</w:t>
      </w:r>
      <w:r>
        <w:t xml:space="preserve"> Who was </w:t>
      </w:r>
      <w:proofErr w:type="spellStart"/>
      <w:r>
        <w:t>Shimi’s</w:t>
      </w:r>
      <w:proofErr w:type="spellEnd"/>
      <w:r>
        <w:t xml:space="preserve"> father? </w:t>
      </w:r>
    </w:p>
    <w:p w14:paraId="0BB09CD0" w14:textId="77777777" w:rsidR="006A07B3" w:rsidRPr="007F121E" w:rsidRDefault="006A07B3" w:rsidP="006A07B3">
      <w:pPr>
        <w:bidi w:val="0"/>
        <w:ind w:firstLine="426"/>
      </w:pPr>
      <w:r>
        <w:t xml:space="preserve">The simple explanation is that genealogical lists </w:t>
      </w:r>
      <w:r w:rsidRPr="007F121E">
        <w:t>do not enumerate every generation. In S</w:t>
      </w:r>
      <w:r>
        <w:t>h</w:t>
      </w:r>
      <w:r w:rsidRPr="007F121E">
        <w:t xml:space="preserve">muel, emphasis is placed on </w:t>
      </w:r>
      <w:proofErr w:type="spellStart"/>
      <w:r w:rsidRPr="007F121E">
        <w:t>Shimi</w:t>
      </w:r>
      <w:proofErr w:type="spellEnd"/>
      <w:r w:rsidRPr="007F121E">
        <w:t xml:space="preserve"> as a descendant of Gera, B</w:t>
      </w:r>
      <w:r>
        <w:t>i</w:t>
      </w:r>
      <w:r w:rsidRPr="007F121E">
        <w:t>n</w:t>
      </w:r>
      <w:r>
        <w:t>y</w:t>
      </w:r>
      <w:r w:rsidRPr="007F121E">
        <w:t>amin</w:t>
      </w:r>
      <w:r>
        <w:t xml:space="preserve">’s son (see </w:t>
      </w:r>
      <w:proofErr w:type="spellStart"/>
      <w:r>
        <w:t>Bereishit</w:t>
      </w:r>
      <w:proofErr w:type="spellEnd"/>
      <w:r w:rsidRPr="007F121E">
        <w:t xml:space="preserve"> 46:21).</w:t>
      </w:r>
      <w:r>
        <w:t xml:space="preserve"> </w:t>
      </w:r>
      <w:proofErr w:type="spellStart"/>
      <w:r w:rsidRPr="007F121E">
        <w:t>Megillat</w:t>
      </w:r>
      <w:proofErr w:type="spellEnd"/>
      <w:r w:rsidRPr="007F121E">
        <w:t xml:space="preserve"> Esther connects Mordechai to Kish, </w:t>
      </w:r>
      <w:proofErr w:type="spellStart"/>
      <w:r>
        <w:t>Shaul’s</w:t>
      </w:r>
      <w:proofErr w:type="spellEnd"/>
      <w:r>
        <w:t xml:space="preserve"> </w:t>
      </w:r>
      <w:r w:rsidRPr="007F121E">
        <w:t>father</w:t>
      </w:r>
      <w:r>
        <w:t xml:space="preserve"> (see </w:t>
      </w:r>
      <w:proofErr w:type="spellStart"/>
      <w:r w:rsidRPr="007F121E">
        <w:t>Megilla</w:t>
      </w:r>
      <w:proofErr w:type="spellEnd"/>
      <w:r>
        <w:t xml:space="preserve"> </w:t>
      </w:r>
      <w:r w:rsidRPr="007F121E">
        <w:t>12b, 13a).</w:t>
      </w:r>
    </w:p>
    <w:p w14:paraId="117C8E90" w14:textId="77777777" w:rsidR="006A07B3" w:rsidRPr="007F121E" w:rsidRDefault="006A07B3" w:rsidP="006A07B3">
      <w:pPr>
        <w:bidi w:val="0"/>
        <w:ind w:firstLine="426"/>
      </w:pPr>
      <w:r w:rsidRPr="0050184C">
        <w:rPr>
          <w:i/>
          <w:iCs/>
        </w:rPr>
        <w:t>Chazal</w:t>
      </w:r>
      <w:r>
        <w:t xml:space="preserve"> had good things to say about </w:t>
      </w:r>
      <w:proofErr w:type="spellStart"/>
      <w:r w:rsidRPr="007F121E">
        <w:t>Shimi</w:t>
      </w:r>
      <w:proofErr w:type="spellEnd"/>
      <w:r w:rsidRPr="007F121E">
        <w:t xml:space="preserve"> </w:t>
      </w:r>
      <w:r>
        <w:t xml:space="preserve">– e.g., his name means that </w:t>
      </w:r>
      <w:r w:rsidRPr="007F121E">
        <w:t xml:space="preserve">Hashem </w:t>
      </w:r>
      <w:r>
        <w:t>“</w:t>
      </w:r>
      <w:r w:rsidRPr="007F121E">
        <w:t>listened to his prayer” (</w:t>
      </w:r>
      <w:r>
        <w:t>ibid.</w:t>
      </w:r>
      <w:r w:rsidRPr="007F121E">
        <w:t>).</w:t>
      </w:r>
      <w:r>
        <w:t xml:space="preserve"> Also, </w:t>
      </w:r>
      <w:proofErr w:type="spellStart"/>
      <w:r w:rsidRPr="007F121E">
        <w:t>Rashi</w:t>
      </w:r>
      <w:proofErr w:type="spellEnd"/>
      <w:r w:rsidRPr="007F121E">
        <w:t xml:space="preserve"> (S</w:t>
      </w:r>
      <w:r>
        <w:t>h</w:t>
      </w:r>
      <w:r w:rsidRPr="007F121E">
        <w:t xml:space="preserve">muel </w:t>
      </w:r>
      <w:r>
        <w:t xml:space="preserve">II, </w:t>
      </w:r>
      <w:r w:rsidRPr="007F121E">
        <w:t>16:10)</w:t>
      </w:r>
      <w:r>
        <w:t xml:space="preserve"> claims </w:t>
      </w:r>
      <w:r w:rsidRPr="007F121E">
        <w:t xml:space="preserve">that </w:t>
      </w:r>
      <w:proofErr w:type="spellStart"/>
      <w:r w:rsidRPr="007F121E">
        <w:t>Shimi</w:t>
      </w:r>
      <w:proofErr w:type="spellEnd"/>
      <w:r w:rsidRPr="007F121E">
        <w:t xml:space="preserve"> was the head of the Sanhedrin. </w:t>
      </w:r>
      <w:r>
        <w:t xml:space="preserve">This is along the lines of </w:t>
      </w:r>
      <w:proofErr w:type="spellStart"/>
      <w:r>
        <w:t>Gittin</w:t>
      </w:r>
      <w:proofErr w:type="spellEnd"/>
      <w:r>
        <w:t xml:space="preserve"> (59a) that assumes that </w:t>
      </w:r>
      <w:proofErr w:type="spellStart"/>
      <w:r>
        <w:t>Shimi</w:t>
      </w:r>
      <w:proofErr w:type="spellEnd"/>
      <w:r>
        <w:t xml:space="preserve"> surpassed </w:t>
      </w:r>
      <w:proofErr w:type="spellStart"/>
      <w:r>
        <w:t>Shlomo</w:t>
      </w:r>
      <w:proofErr w:type="spellEnd"/>
      <w:r>
        <w:t xml:space="preserve"> in Torah scholarship. In fact, he was apparently </w:t>
      </w:r>
      <w:proofErr w:type="spellStart"/>
      <w:r>
        <w:t>Shlomo’s</w:t>
      </w:r>
      <w:proofErr w:type="spellEnd"/>
      <w:r>
        <w:t xml:space="preserve"> teacher (</w:t>
      </w:r>
      <w:proofErr w:type="spellStart"/>
      <w:r w:rsidRPr="007F121E">
        <w:t>Berachot</w:t>
      </w:r>
      <w:proofErr w:type="spellEnd"/>
      <w:r w:rsidRPr="007F121E">
        <w:t xml:space="preserve"> 8a)</w:t>
      </w:r>
      <w:r>
        <w:t xml:space="preserve">. </w:t>
      </w:r>
      <w:r>
        <w:rPr>
          <w:i/>
          <w:iCs/>
        </w:rPr>
        <w:t xml:space="preserve">Chazal </w:t>
      </w:r>
      <w:r>
        <w:t xml:space="preserve">also </w:t>
      </w:r>
      <w:r w:rsidRPr="007F121E">
        <w:t xml:space="preserve">speak very highly of </w:t>
      </w:r>
      <w:proofErr w:type="spellStart"/>
      <w:r>
        <w:t>Shimi’s</w:t>
      </w:r>
      <w:proofErr w:type="spellEnd"/>
      <w:r>
        <w:t xml:space="preserve"> </w:t>
      </w:r>
      <w:r w:rsidRPr="007F121E">
        <w:t>wife</w:t>
      </w:r>
      <w:r>
        <w:t xml:space="preserve">, claiming that Mordechai and Esther emerged from </w:t>
      </w:r>
      <w:proofErr w:type="spellStart"/>
      <w:r>
        <w:t>Shimi</w:t>
      </w:r>
      <w:proofErr w:type="spellEnd"/>
      <w:r>
        <w:t xml:space="preserve"> because she was a righteous woman who saved two righteous people from execution </w:t>
      </w:r>
      <w:r w:rsidRPr="007F121E">
        <w:t>(Midrash Shmuel, 32:4).</w:t>
      </w:r>
    </w:p>
    <w:p w14:paraId="7275EA39" w14:textId="77777777" w:rsidR="006A07B3" w:rsidRPr="007F121E" w:rsidRDefault="006A07B3" w:rsidP="006A07B3">
      <w:pPr>
        <w:bidi w:val="0"/>
        <w:ind w:firstLine="426"/>
      </w:pPr>
      <w:r>
        <w:t xml:space="preserve">The </w:t>
      </w:r>
      <w:proofErr w:type="spellStart"/>
      <w:r>
        <w:rPr>
          <w:i/>
          <w:iCs/>
        </w:rPr>
        <w:t>navi</w:t>
      </w:r>
      <w:proofErr w:type="spellEnd"/>
      <w:r>
        <w:rPr>
          <w:i/>
          <w:iCs/>
        </w:rPr>
        <w:t xml:space="preserve"> </w:t>
      </w:r>
      <w:r>
        <w:t xml:space="preserve">also grants </w:t>
      </w:r>
      <w:proofErr w:type="spellStart"/>
      <w:r w:rsidRPr="007F121E">
        <w:t>Shimi</w:t>
      </w:r>
      <w:proofErr w:type="spellEnd"/>
      <w:r w:rsidRPr="007F121E">
        <w:t xml:space="preserve"> a unique title:</w:t>
      </w:r>
      <w:r>
        <w:t xml:space="preserve"> </w:t>
      </w:r>
      <w:r w:rsidRPr="007F121E">
        <w:t xml:space="preserve">“The first of all the House of </w:t>
      </w:r>
      <w:r>
        <w:t>Yosef</w:t>
      </w:r>
      <w:r w:rsidRPr="007F121E">
        <w:t>” (S</w:t>
      </w:r>
      <w:r>
        <w:t>h</w:t>
      </w:r>
      <w:r w:rsidRPr="007F121E">
        <w:t xml:space="preserve">muel </w:t>
      </w:r>
      <w:r>
        <w:t xml:space="preserve">II, </w:t>
      </w:r>
      <w:r w:rsidRPr="007F121E">
        <w:t>19:21).</w:t>
      </w:r>
      <w:r>
        <w:t xml:space="preserve"> </w:t>
      </w:r>
      <w:r w:rsidRPr="007F121E">
        <w:t xml:space="preserve">This accords </w:t>
      </w:r>
      <w:proofErr w:type="spellStart"/>
      <w:r w:rsidRPr="007F121E">
        <w:t>Shimi</w:t>
      </w:r>
      <w:proofErr w:type="spellEnd"/>
      <w:r w:rsidRPr="007F121E">
        <w:t xml:space="preserve"> a </w:t>
      </w:r>
      <w:r>
        <w:t xml:space="preserve">great </w:t>
      </w:r>
      <w:r w:rsidRPr="007F121E">
        <w:t xml:space="preserve">standing and defines his political status. </w:t>
      </w:r>
      <w:r>
        <w:t xml:space="preserve">It indicates that he was the leader </w:t>
      </w:r>
      <w:r w:rsidRPr="007F121E">
        <w:t>of the tribes of Ephraim, M</w:t>
      </w:r>
      <w:r>
        <w:t>e</w:t>
      </w:r>
      <w:r w:rsidRPr="007F121E">
        <w:t>nash</w:t>
      </w:r>
      <w:r>
        <w:t>e</w:t>
      </w:r>
      <w:r w:rsidRPr="007F121E">
        <w:t>, and B</w:t>
      </w:r>
      <w:r>
        <w:t>i</w:t>
      </w:r>
      <w:r w:rsidRPr="007F121E">
        <w:t>n</w:t>
      </w:r>
      <w:r>
        <w:t>y</w:t>
      </w:r>
      <w:r w:rsidRPr="007F121E">
        <w:t>amin.</w:t>
      </w:r>
      <w:r>
        <w:t xml:space="preserve"> This title also resembles that of he who would be the king of what could be called, “The Kingdom of Yosef” – </w:t>
      </w:r>
      <w:proofErr w:type="spellStart"/>
      <w:r>
        <w:t>Yerovam</w:t>
      </w:r>
      <w:proofErr w:type="spellEnd"/>
      <w:r>
        <w:t xml:space="preserve"> ben </w:t>
      </w:r>
      <w:proofErr w:type="spellStart"/>
      <w:r>
        <w:t>N’vat</w:t>
      </w:r>
      <w:proofErr w:type="spellEnd"/>
      <w:r>
        <w:t xml:space="preserve">, from the Tribe of </w:t>
      </w:r>
      <w:proofErr w:type="spellStart"/>
      <w:r>
        <w:t>Ephrayim</w:t>
      </w:r>
      <w:proofErr w:type="spellEnd"/>
      <w:r>
        <w:t xml:space="preserve"> (see Melachim I, 11:28).</w:t>
      </w:r>
    </w:p>
    <w:p w14:paraId="30A78A96" w14:textId="77777777" w:rsidR="006A07B3" w:rsidRDefault="006A07B3" w:rsidP="006A07B3">
      <w:pPr>
        <w:bidi w:val="0"/>
        <w:ind w:firstLine="426"/>
      </w:pPr>
      <w:r w:rsidRPr="007F121E">
        <w:t xml:space="preserve">Had we merited that David and </w:t>
      </w:r>
      <w:proofErr w:type="spellStart"/>
      <w:r w:rsidRPr="007F121E">
        <w:t>Shimi</w:t>
      </w:r>
      <w:proofErr w:type="spellEnd"/>
      <w:r w:rsidRPr="007F121E">
        <w:t xml:space="preserve"> would have </w:t>
      </w:r>
      <w:r>
        <w:t>joined forces</w:t>
      </w:r>
      <w:r w:rsidRPr="007F121E">
        <w:t xml:space="preserve">, </w:t>
      </w:r>
      <w:proofErr w:type="spellStart"/>
      <w:r w:rsidRPr="007F121E">
        <w:t>Shimi</w:t>
      </w:r>
      <w:proofErr w:type="spellEnd"/>
      <w:r w:rsidRPr="007F121E">
        <w:t xml:space="preserve"> </w:t>
      </w:r>
      <w:r>
        <w:t>had the potential to do what was hoped from Y</w:t>
      </w:r>
      <w:r w:rsidRPr="007F121E">
        <w:t>onatan, Avner, and Michal</w:t>
      </w:r>
      <w:r>
        <w:t xml:space="preserve"> – open </w:t>
      </w:r>
      <w:r w:rsidRPr="007F121E">
        <w:t xml:space="preserve">a gateway to a wondrous unity that brings </w:t>
      </w:r>
      <w:r>
        <w:t xml:space="preserve">Liberation </w:t>
      </w:r>
      <w:r w:rsidRPr="007F121E">
        <w:t>closer.</w:t>
      </w:r>
      <w:r>
        <w:t xml:space="preserve"> T</w:t>
      </w:r>
      <w:r w:rsidRPr="007F121E">
        <w:t xml:space="preserve">ragically, </w:t>
      </w:r>
      <w:proofErr w:type="spellStart"/>
      <w:r>
        <w:t>Shimi</w:t>
      </w:r>
      <w:proofErr w:type="spellEnd"/>
      <w:r>
        <w:t xml:space="preserve"> took the opportunity of </w:t>
      </w:r>
      <w:r w:rsidRPr="007F121E">
        <w:t xml:space="preserve">the outbreak of </w:t>
      </w:r>
      <w:proofErr w:type="spellStart"/>
      <w:r w:rsidRPr="007F121E">
        <w:t>Avshalom’s</w:t>
      </w:r>
      <w:proofErr w:type="spellEnd"/>
      <w:r w:rsidRPr="007F121E">
        <w:t xml:space="preserve"> rebellion</w:t>
      </w:r>
      <w:r>
        <w:t xml:space="preserve"> to </w:t>
      </w:r>
      <w:r w:rsidRPr="007F121E">
        <w:t>grievously offend David</w:t>
      </w:r>
      <w:r>
        <w:t xml:space="preserve">, throwing stones at him, calling him “man of bloodshed,” and celebrating the upper hand that </w:t>
      </w:r>
      <w:proofErr w:type="spellStart"/>
      <w:r>
        <w:t>Avshalom</w:t>
      </w:r>
      <w:proofErr w:type="spellEnd"/>
      <w:r>
        <w:t xml:space="preserve"> appeared to have over David (see </w:t>
      </w:r>
      <w:r w:rsidRPr="007F121E">
        <w:t>S</w:t>
      </w:r>
      <w:r>
        <w:t>h</w:t>
      </w:r>
      <w:r w:rsidRPr="007F121E">
        <w:t xml:space="preserve">muel </w:t>
      </w:r>
      <w:r>
        <w:t xml:space="preserve">II, </w:t>
      </w:r>
      <w:r w:rsidRPr="007F121E">
        <w:t>16:5</w:t>
      </w:r>
      <w:r>
        <w:t>-</w:t>
      </w:r>
      <w:r w:rsidRPr="007F121E">
        <w:t>8).</w:t>
      </w:r>
      <w:r>
        <w:t xml:space="preserve"> </w:t>
      </w:r>
    </w:p>
    <w:p w14:paraId="267C7C54" w14:textId="77777777" w:rsidR="006A07B3" w:rsidRPr="007F121E" w:rsidRDefault="006A07B3" w:rsidP="006A07B3">
      <w:pPr>
        <w:bidi w:val="0"/>
        <w:ind w:firstLine="426"/>
      </w:pPr>
      <w:r w:rsidRPr="007F121E">
        <w:t xml:space="preserve">David did not forgive </w:t>
      </w:r>
      <w:proofErr w:type="spellStart"/>
      <w:r w:rsidRPr="007F121E">
        <w:t>Shimi</w:t>
      </w:r>
      <w:proofErr w:type="spellEnd"/>
      <w:r w:rsidRPr="007F121E">
        <w:t xml:space="preserve"> and instructed </w:t>
      </w:r>
      <w:proofErr w:type="spellStart"/>
      <w:r w:rsidRPr="007F121E">
        <w:t>S</w:t>
      </w:r>
      <w:r>
        <w:t>hlomo</w:t>
      </w:r>
      <w:proofErr w:type="spellEnd"/>
      <w:r>
        <w:t xml:space="preserve"> to kill </w:t>
      </w:r>
      <w:r w:rsidRPr="007F121E">
        <w:t>him</w:t>
      </w:r>
      <w:r>
        <w:t xml:space="preserve"> (Melachim I,</w:t>
      </w:r>
      <w:r w:rsidRPr="007F121E">
        <w:t xml:space="preserve"> 2:9).</w:t>
      </w:r>
      <w:r>
        <w:t xml:space="preserve"> The </w:t>
      </w:r>
      <w:proofErr w:type="spellStart"/>
      <w:r>
        <w:rPr>
          <w:i/>
          <w:iCs/>
        </w:rPr>
        <w:t>gemara</w:t>
      </w:r>
      <w:proofErr w:type="spellEnd"/>
      <w:r>
        <w:rPr>
          <w:i/>
          <w:iCs/>
        </w:rPr>
        <w:t xml:space="preserve"> </w:t>
      </w:r>
      <w:r>
        <w:t xml:space="preserve">says that this was a mistake, and it opened up </w:t>
      </w:r>
      <w:proofErr w:type="spellStart"/>
      <w:r>
        <w:t>Shlomo</w:t>
      </w:r>
      <w:proofErr w:type="spellEnd"/>
      <w:r>
        <w:t xml:space="preserve"> to the sin of marrying </w:t>
      </w:r>
      <w:proofErr w:type="spellStart"/>
      <w:r>
        <w:t>Paroh’s</w:t>
      </w:r>
      <w:proofErr w:type="spellEnd"/>
      <w:r>
        <w:t xml:space="preserve"> daughter, when his teacher was no longer around</w:t>
      </w:r>
      <w:r w:rsidRPr="007F121E">
        <w:t xml:space="preserve"> (</w:t>
      </w:r>
      <w:proofErr w:type="spellStart"/>
      <w:r w:rsidRPr="007F121E">
        <w:t>Berachot</w:t>
      </w:r>
      <w:proofErr w:type="spellEnd"/>
      <w:r w:rsidRPr="007F121E">
        <w:t xml:space="preserve"> 8a).</w:t>
      </w:r>
      <w:r>
        <w:t xml:space="preserve"> </w:t>
      </w:r>
      <w:r w:rsidRPr="007F121E">
        <w:t>The result was severe</w:t>
      </w:r>
      <w:r>
        <w:t>. “</w:t>
      </w:r>
      <w:r w:rsidRPr="007F121E">
        <w:t xml:space="preserve">At the time </w:t>
      </w:r>
      <w:r>
        <w:t xml:space="preserve">that </w:t>
      </w:r>
      <w:proofErr w:type="spellStart"/>
      <w:r>
        <w:t>Shlomo</w:t>
      </w:r>
      <w:proofErr w:type="spellEnd"/>
      <w:r>
        <w:t xml:space="preserve"> </w:t>
      </w:r>
      <w:r w:rsidRPr="007F121E">
        <w:t xml:space="preserve">married </w:t>
      </w:r>
      <w:proofErr w:type="spellStart"/>
      <w:r w:rsidRPr="007F121E">
        <w:t>Paroh’s</w:t>
      </w:r>
      <w:proofErr w:type="spellEnd"/>
      <w:r w:rsidRPr="007F121E">
        <w:t xml:space="preserve"> daughter, </w:t>
      </w:r>
      <w:proofErr w:type="spellStart"/>
      <w:r w:rsidRPr="007F121E">
        <w:t>Gavriel</w:t>
      </w:r>
      <w:proofErr w:type="spellEnd"/>
      <w:r w:rsidRPr="007F121E">
        <w:t xml:space="preserve"> descended and planted a reed in the sea, and a sandbank formed upon it, and upon it was built the great city of Rome” (Shabbat 56b).</w:t>
      </w:r>
    </w:p>
    <w:p w14:paraId="5C578A99" w14:textId="10BA6235" w:rsidR="00F92E2F" w:rsidRDefault="006A07B3" w:rsidP="006A07B3">
      <w:pPr>
        <w:bidi w:val="0"/>
        <w:spacing w:line="276" w:lineRule="auto"/>
        <w:ind w:firstLine="426"/>
        <w:rPr>
          <w:rFonts w:cs="Miriam"/>
        </w:rPr>
      </w:pPr>
      <w:r w:rsidRPr="007F121E">
        <w:t xml:space="preserve">Thus, the destructions of the First and Second Temples are seen as the result of the lack of unity between King David and </w:t>
      </w:r>
      <w:proofErr w:type="spellStart"/>
      <w:r w:rsidRPr="007F121E">
        <w:t>Shimi</w:t>
      </w:r>
      <w:proofErr w:type="spellEnd"/>
      <w:r w:rsidRPr="007F121E">
        <w:t xml:space="preserve"> </w:t>
      </w:r>
      <w:r>
        <w:t xml:space="preserve">ben </w:t>
      </w:r>
      <w:r w:rsidRPr="007F121E">
        <w:t>Gera</w:t>
      </w:r>
      <w:r>
        <w:t xml:space="preserve">, </w:t>
      </w:r>
      <w:r w:rsidRPr="007F121E">
        <w:t xml:space="preserve">the foremost leader of the House of </w:t>
      </w:r>
      <w:r>
        <w:t>Y</w:t>
      </w:r>
      <w:r w:rsidRPr="007F121E">
        <w:t>ose</w:t>
      </w:r>
      <w:r>
        <w:t>f</w:t>
      </w:r>
      <w:r w:rsidRPr="007F121E">
        <w:t>.</w:t>
      </w:r>
      <w:r>
        <w:t xml:space="preserve"> </w:t>
      </w:r>
      <w:r w:rsidRPr="007F121E">
        <w:t>Once again, we have learned the lesson of the supreme importance of unity.</w:t>
      </w:r>
    </w:p>
    <w:p w14:paraId="75AA2F8E" w14:textId="7114E8D2" w:rsidR="007F403C" w:rsidRPr="00F62999" w:rsidRDefault="00462D70" w:rsidP="00462D70">
      <w:pPr>
        <w:bidi w:val="0"/>
        <w:spacing w:line="276" w:lineRule="auto"/>
        <w:ind w:firstLine="426"/>
      </w:pPr>
      <w:r>
        <w:rPr>
          <w:noProof/>
        </w:rPr>
        <w:drawing>
          <wp:anchor distT="0" distB="0" distL="114300" distR="114300" simplePos="0" relativeHeight="251667968" behindDoc="1" locked="0" layoutInCell="1" allowOverlap="1" wp14:anchorId="30CD6C17" wp14:editId="4A34BE05">
            <wp:simplePos x="0" y="0"/>
            <wp:positionH relativeFrom="page">
              <wp:align>left</wp:align>
            </wp:positionH>
            <wp:positionV relativeFrom="paragraph">
              <wp:posOffset>4445</wp:posOffset>
            </wp:positionV>
            <wp:extent cx="7498080" cy="3283585"/>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498080" cy="3283585"/>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3C">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0D6EAED" w:rsidR="007F403C" w:rsidRPr="00D45E0D" w:rsidRDefault="007F403C" w:rsidP="007F403C">
            <w:pPr>
              <w:bidi w:val="0"/>
              <w:spacing w:line="360" w:lineRule="auto"/>
              <w:jc w:val="center"/>
              <w:rPr>
                <w:b/>
                <w:bCs/>
                <w:sz w:val="18"/>
                <w:szCs w:val="18"/>
              </w:rPr>
            </w:pPr>
            <w:bookmarkStart w:id="1" w:name="_Hlk173845240"/>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w:t>
            </w:r>
            <w:proofErr w:type="spellStart"/>
            <w:r>
              <w:rPr>
                <w:b/>
                <w:bCs/>
                <w:sz w:val="16"/>
                <w:szCs w:val="16"/>
              </w:rPr>
              <w:t>Shlomit</w:t>
            </w:r>
            <w:proofErr w:type="spellEnd"/>
            <w:r>
              <w:rPr>
                <w:b/>
                <w:bCs/>
                <w:sz w:val="16"/>
                <w:szCs w:val="16"/>
              </w:rPr>
              <w:t xml:space="preserve"> </w:t>
            </w:r>
          </w:p>
          <w:p w14:paraId="58288FA3" w14:textId="77777777" w:rsidR="007F403C" w:rsidRPr="00133962" w:rsidRDefault="007F403C" w:rsidP="007F403C">
            <w:pPr>
              <w:bidi w:val="0"/>
              <w:jc w:val="center"/>
              <w:rPr>
                <w:sz w:val="16"/>
                <w:szCs w:val="16"/>
                <w:rtl/>
              </w:rPr>
            </w:pPr>
            <w:proofErr w:type="spellStart"/>
            <w:r>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7B71CEBD" w14:textId="77777777" w:rsidR="007F403C" w:rsidRPr="00133962" w:rsidRDefault="007F403C" w:rsidP="007F403C">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4C75F8D6" w14:textId="77777777" w:rsidR="007F403C" w:rsidRPr="00133962" w:rsidRDefault="007F403C" w:rsidP="007F403C">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583964D5" w14:textId="77777777" w:rsidR="007F403C" w:rsidRPr="00133962" w:rsidRDefault="007F403C" w:rsidP="007F403C">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proofErr w:type="gramStart"/>
            <w:r w:rsidRPr="00DB58A7">
              <w:rPr>
                <w:sz w:val="16"/>
                <w:szCs w:val="16"/>
              </w:rPr>
              <w:t>z”l</w:t>
            </w:r>
            <w:proofErr w:type="spellEnd"/>
            <w:proofErr w:type="gramEnd"/>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60E48">
        <w:trPr>
          <w:trHeight w:val="409"/>
        </w:trPr>
        <w:tc>
          <w:tcPr>
            <w:tcW w:w="4132" w:type="dxa"/>
            <w:gridSpan w:val="3"/>
            <w:tcBorders>
              <w:top w:val="single" w:sz="4" w:space="0" w:color="auto"/>
              <w:bottom w:val="single" w:sz="4" w:space="0" w:color="auto"/>
            </w:tcBorders>
            <w:vAlign w:val="center"/>
          </w:tcPr>
          <w:p w14:paraId="22221076" w14:textId="77777777" w:rsidR="007F403C" w:rsidRPr="00E601BD" w:rsidRDefault="007F403C" w:rsidP="007F403C">
            <w:pPr>
              <w:bidi w:val="0"/>
              <w:jc w:val="center"/>
              <w:rPr>
                <w:b/>
                <w:bCs/>
                <w:sz w:val="16"/>
                <w:szCs w:val="16"/>
              </w:rPr>
            </w:pPr>
            <w:bookmarkStart w:id="2" w:name="_Hlk215156794"/>
            <w:r w:rsidRPr="00E601BD">
              <w:rPr>
                <w:b/>
                <w:bCs/>
                <w:sz w:val="16"/>
                <w:szCs w:val="16"/>
              </w:rPr>
              <w:t xml:space="preserve">Mrs. Shirley </w:t>
            </w:r>
            <w:proofErr w:type="spellStart"/>
            <w:r w:rsidRPr="00E601BD">
              <w:rPr>
                <w:b/>
                <w:bCs/>
                <w:sz w:val="16"/>
                <w:szCs w:val="16"/>
              </w:rPr>
              <w:t>Rothner</w:t>
            </w:r>
            <w:proofErr w:type="spellEnd"/>
            <w:r w:rsidRPr="00E601BD">
              <w:rPr>
                <w:b/>
                <w:bCs/>
                <w:sz w:val="16"/>
                <w:szCs w:val="16"/>
              </w:rPr>
              <w:t xml:space="preserve"> </w:t>
            </w:r>
            <w:proofErr w:type="spellStart"/>
            <w:r w:rsidRPr="00E601BD">
              <w:rPr>
                <w:b/>
                <w:bCs/>
                <w:sz w:val="16"/>
                <w:szCs w:val="16"/>
              </w:rPr>
              <w:t>z"l</w:t>
            </w:r>
            <w:proofErr w:type="spellEnd"/>
          </w:p>
          <w:p w14:paraId="0FDE569D" w14:textId="77777777" w:rsidR="007F403C" w:rsidRPr="00EE1B83" w:rsidRDefault="007F403C" w:rsidP="007F403C">
            <w:pPr>
              <w:bidi w:val="0"/>
              <w:jc w:val="center"/>
              <w:rPr>
                <w:sz w:val="18"/>
                <w:szCs w:val="18"/>
                <w:rtl/>
              </w:rPr>
            </w:pPr>
            <w:r w:rsidRPr="00EE1B83">
              <w:rPr>
                <w:sz w:val="16"/>
                <w:szCs w:val="16"/>
              </w:rPr>
              <w:t xml:space="preserve"> </w:t>
            </w:r>
            <w:r w:rsidRPr="00E601BD">
              <w:rPr>
                <w:b/>
                <w:bCs/>
                <w:sz w:val="16"/>
                <w:szCs w:val="16"/>
              </w:rPr>
              <w:t xml:space="preserve">Sara Rivka bat Yaakov </w:t>
            </w:r>
            <w:proofErr w:type="spellStart"/>
            <w:r w:rsidRPr="00E601BD">
              <w:rPr>
                <w:b/>
                <w:bCs/>
                <w:sz w:val="16"/>
                <w:szCs w:val="16"/>
              </w:rPr>
              <w:t>Tzvi</w:t>
            </w:r>
            <w:proofErr w:type="spellEnd"/>
            <w:r w:rsidRPr="00E601BD">
              <w:rPr>
                <w:b/>
                <w:bCs/>
                <w:sz w:val="16"/>
                <w:szCs w:val="16"/>
              </w:rPr>
              <w:t xml:space="preserve"> </w:t>
            </w:r>
            <w:proofErr w:type="spellStart"/>
            <w:r w:rsidRPr="00E601BD">
              <w:rPr>
                <w:b/>
                <w:bCs/>
                <w:sz w:val="16"/>
                <w:szCs w:val="16"/>
              </w:rPr>
              <w:t>HaCohen</w:t>
            </w:r>
            <w:proofErr w:type="spellEnd"/>
            <w:r w:rsidRPr="00EE1B83">
              <w:rPr>
                <w:sz w:val="16"/>
                <w:szCs w:val="16"/>
              </w:rPr>
              <w:t xml:space="preserve"> </w:t>
            </w:r>
            <w:proofErr w:type="gramStart"/>
            <w:r>
              <w:rPr>
                <w:rFonts w:hint="cs"/>
                <w:sz w:val="16"/>
                <w:szCs w:val="16"/>
                <w:rtl/>
              </w:rPr>
              <w:t xml:space="preserve">/ </w:t>
            </w:r>
            <w:r>
              <w:rPr>
                <w:sz w:val="16"/>
                <w:szCs w:val="16"/>
              </w:rPr>
              <w:t xml:space="preserve"> </w:t>
            </w:r>
            <w:r w:rsidRPr="00EE1B83">
              <w:rPr>
                <w:sz w:val="16"/>
                <w:szCs w:val="16"/>
              </w:rPr>
              <w:t>Tevet</w:t>
            </w:r>
            <w:proofErr w:type="gramEnd"/>
            <w:r w:rsidRPr="00EE1B83">
              <w:rPr>
                <w:sz w:val="16"/>
                <w:szCs w:val="16"/>
              </w:rPr>
              <w:t xml:space="preserve"> 15 5768</w:t>
            </w:r>
            <w:bookmarkEnd w:id="2"/>
          </w:p>
        </w:tc>
        <w:tc>
          <w:tcPr>
            <w:tcW w:w="3260" w:type="dxa"/>
            <w:gridSpan w:val="8"/>
            <w:tcBorders>
              <w:top w:val="single" w:sz="4" w:space="0" w:color="auto"/>
              <w:bottom w:val="single" w:sz="4" w:space="0" w:color="auto"/>
            </w:tcBorders>
            <w:vAlign w:val="center"/>
          </w:tcPr>
          <w:p w14:paraId="5FAD6D0C" w14:textId="77777777" w:rsidR="007F403C" w:rsidRDefault="007F403C" w:rsidP="007F403C">
            <w:pPr>
              <w:bidi w:val="0"/>
              <w:ind w:left="34"/>
              <w:contextualSpacing/>
              <w:jc w:val="center"/>
              <w:rPr>
                <w:b/>
                <w:bCs/>
                <w:sz w:val="16"/>
                <w:szCs w:val="16"/>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p>
          <w:p w14:paraId="1B3D3F0D" w14:textId="77777777" w:rsidR="007F403C" w:rsidRPr="00EE1B83" w:rsidRDefault="007F403C" w:rsidP="007F403C">
            <w:pPr>
              <w:bidi w:val="0"/>
              <w:ind w:left="34"/>
              <w:contextualSpacing/>
              <w:jc w:val="center"/>
              <w:rPr>
                <w:sz w:val="16"/>
                <w:szCs w:val="16"/>
                <w:rtl/>
              </w:rPr>
            </w:pP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7F403C">
            <w:pPr>
              <w:tabs>
                <w:tab w:val="left" w:pos="743"/>
              </w:tabs>
              <w:bidi w:val="0"/>
              <w:ind w:left="284" w:right="34"/>
              <w:jc w:val="center"/>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tr w:rsidR="007F403C" w:rsidRPr="00133962" w14:paraId="66566568" w14:textId="77777777" w:rsidTr="00460E48">
        <w:trPr>
          <w:trHeight w:val="287"/>
        </w:trPr>
        <w:tc>
          <w:tcPr>
            <w:tcW w:w="11220" w:type="dxa"/>
            <w:gridSpan w:val="17"/>
            <w:tcBorders>
              <w:top w:val="single" w:sz="4" w:space="0" w:color="auto"/>
              <w:bottom w:val="single" w:sz="4" w:space="0" w:color="auto"/>
            </w:tcBorders>
            <w:vAlign w:val="center"/>
          </w:tcPr>
          <w:p w14:paraId="3C60BD99" w14:textId="77777777" w:rsidR="007F403C" w:rsidRPr="00133962" w:rsidRDefault="007F403C" w:rsidP="007F403C">
            <w:pPr>
              <w:bidi w:val="0"/>
              <w:ind w:left="34"/>
              <w:contextualSpacing/>
              <w:jc w:val="center"/>
              <w:rPr>
                <w:sz w:val="16"/>
                <w:szCs w:val="16"/>
              </w:rPr>
            </w:pPr>
            <w:r w:rsidRPr="00133962">
              <w:rPr>
                <w:b/>
                <w:bCs/>
                <w:sz w:val="18"/>
                <w:szCs w:val="18"/>
              </w:rPr>
              <w:t>Those who fell in wars for our homeland. May Hashem avenge their blood!</w:t>
            </w:r>
          </w:p>
        </w:tc>
      </w:tr>
      <w:bookmarkEnd w:id="1"/>
    </w:tbl>
    <w:p w14:paraId="1B7D23EB" w14:textId="77777777" w:rsidR="007F403C" w:rsidRDefault="007F403C" w:rsidP="00460E48">
      <w:pPr>
        <w:bidi w:val="0"/>
        <w:ind w:firstLine="426"/>
        <w:jc w:val="center"/>
      </w:pPr>
    </w:p>
    <w:p w14:paraId="2AD7BFBF" w14:textId="77777777" w:rsidR="007F403C" w:rsidRDefault="007F403C" w:rsidP="00460E48">
      <w:pPr>
        <w:tabs>
          <w:tab w:val="left" w:pos="1803"/>
        </w:tabs>
        <w:bidi w:val="0"/>
      </w:pPr>
    </w:p>
    <w:p w14:paraId="31E3BFE7" w14:textId="77777777" w:rsidR="007F403C" w:rsidRDefault="007F403C" w:rsidP="00460E48">
      <w:pPr>
        <w:tabs>
          <w:tab w:val="left" w:pos="1803"/>
        </w:tabs>
        <w:bidi w:val="0"/>
        <w:rPr>
          <w:noProof/>
        </w:rPr>
      </w:pPr>
    </w:p>
    <w:p w14:paraId="0945DFA2" w14:textId="77777777" w:rsidR="007F403C" w:rsidRDefault="007F403C" w:rsidP="00460E48">
      <w:pPr>
        <w:rPr>
          <w:rtl/>
        </w:rPr>
      </w:pPr>
    </w:p>
    <w:p w14:paraId="58A0EDBE" w14:textId="573479CF" w:rsidR="007F403C" w:rsidRDefault="007F403C" w:rsidP="007F403C">
      <w:pPr>
        <w:rPr>
          <w:rtl/>
        </w:rPr>
      </w:pPr>
    </w:p>
    <w:p w14:paraId="1331ECC5" w14:textId="7D54EAA0" w:rsidR="00504A02" w:rsidRDefault="00504A02" w:rsidP="007F403C">
      <w:pPr>
        <w:rPr>
          <w:rtl/>
        </w:rPr>
      </w:pPr>
    </w:p>
    <w:p w14:paraId="3DB9EAA5" w14:textId="206B92C9" w:rsidR="00504A02" w:rsidRDefault="00504A02" w:rsidP="007F403C">
      <w:pPr>
        <w:rPr>
          <w:rtl/>
        </w:rPr>
      </w:pPr>
    </w:p>
    <w:p w14:paraId="59EAF080" w14:textId="77777777" w:rsidR="00504A02" w:rsidRPr="00E8277D" w:rsidRDefault="00504A02" w:rsidP="007F403C"/>
    <w:p w14:paraId="77EEC940" w14:textId="2945DC93" w:rsidR="007F403C" w:rsidRDefault="007F403C" w:rsidP="007F403C">
      <w:pPr>
        <w:bidi w:val="0"/>
        <w:ind w:firstLine="426"/>
      </w:pPr>
      <w:r>
        <w:rPr>
          <w:noProof/>
        </w:rPr>
        <w:drawing>
          <wp:anchor distT="0" distB="0" distL="114300" distR="114300" simplePos="0" relativeHeight="251670016" behindDoc="1" locked="1" layoutInCell="1" allowOverlap="1" wp14:anchorId="782BC12D" wp14:editId="618576D9">
            <wp:simplePos x="0" y="0"/>
            <wp:positionH relativeFrom="margin">
              <wp:posOffset>2063115</wp:posOffset>
            </wp:positionH>
            <wp:positionV relativeFrom="margin">
              <wp:posOffset>9037955</wp:posOffset>
            </wp:positionV>
            <wp:extent cx="2980690" cy="469900"/>
            <wp:effectExtent l="0" t="0" r="0" b="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80690" cy="469900"/>
                    </a:xfrm>
                    <a:prstGeom prst="rect">
                      <a:avLst/>
                    </a:prstGeom>
                    <a:noFill/>
                  </pic:spPr>
                </pic:pic>
              </a:graphicData>
            </a:graphic>
            <wp14:sizeRelH relativeFrom="page">
              <wp14:pctWidth>0</wp14:pctWidth>
            </wp14:sizeRelH>
            <wp14:sizeRelV relativeFrom="page">
              <wp14:pctHeight>0</wp14:pctHeight>
            </wp14:sizeRelV>
          </wp:anchor>
        </w:drawing>
      </w:r>
    </w:p>
    <w:p w14:paraId="3F4BDB08" w14:textId="05D309D8" w:rsidR="00034F59" w:rsidRDefault="00034F59" w:rsidP="00F304BA">
      <w:pPr>
        <w:bidi w:val="0"/>
        <w:ind w:firstLine="426"/>
        <w:jc w:val="center"/>
      </w:pPr>
    </w:p>
    <w:p w14:paraId="652402EB" w14:textId="7A231756" w:rsidR="00040676" w:rsidRDefault="00582D3E" w:rsidP="007C686D">
      <w:pPr>
        <w:tabs>
          <w:tab w:val="left" w:pos="1803"/>
        </w:tabs>
        <w:bidi w:val="0"/>
      </w:pPr>
      <w:r>
        <w:rPr>
          <w:noProof/>
        </w:rPr>
        <w:drawing>
          <wp:anchor distT="0" distB="0" distL="114300" distR="114300" simplePos="0" relativeHeight="251663872" behindDoc="0" locked="1" layoutInCell="1" allowOverlap="1" wp14:anchorId="705C63DE" wp14:editId="1F7FF089">
            <wp:simplePos x="0" y="0"/>
            <wp:positionH relativeFrom="margin">
              <wp:align>left</wp:align>
            </wp:positionH>
            <wp:positionV relativeFrom="paragraph">
              <wp:posOffset>-832485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3D26ED50" w14:textId="77777777" w:rsidR="006A07B3" w:rsidRPr="00D57823" w:rsidRDefault="006A07B3" w:rsidP="006A07B3">
      <w:pPr>
        <w:bidi w:val="0"/>
        <w:rPr>
          <w:b/>
          <w:bCs/>
          <w:i/>
          <w:iCs/>
        </w:rPr>
      </w:pPr>
      <w:bookmarkStart w:id="3" w:name="_Hlk218771667"/>
      <w:r>
        <w:rPr>
          <w:b/>
          <w:bCs/>
          <w:color w:val="D85640"/>
          <w:sz w:val="28"/>
          <w:szCs w:val="28"/>
        </w:rPr>
        <w:t>Witness Complication at a Wedding</w:t>
      </w:r>
      <w:r w:rsidRPr="00D57823">
        <w:rPr>
          <w:b/>
          <w:bCs/>
          <w:i/>
          <w:iCs/>
          <w:color w:val="D85640"/>
          <w:sz w:val="28"/>
          <w:szCs w:val="28"/>
        </w:rPr>
        <w:t xml:space="preserve"> </w:t>
      </w:r>
    </w:p>
    <w:p w14:paraId="196AED48" w14:textId="77777777" w:rsidR="006A07B3" w:rsidRPr="002822FD" w:rsidRDefault="006A07B3" w:rsidP="006A07B3">
      <w:pPr>
        <w:bidi w:val="0"/>
        <w:rPr>
          <w:b/>
          <w:bCs/>
          <w:color w:val="D85640"/>
        </w:rPr>
      </w:pPr>
    </w:p>
    <w:p w14:paraId="361DA71E" w14:textId="77777777" w:rsidR="006A07B3" w:rsidRPr="00511D7D" w:rsidRDefault="006A07B3" w:rsidP="006A07B3">
      <w:pPr>
        <w:shd w:val="clear" w:color="auto" w:fill="FFFFFF"/>
        <w:bidi w:val="0"/>
        <w:rPr>
          <w:color w:val="222222"/>
        </w:rPr>
      </w:pPr>
      <w:r w:rsidRPr="006A07B3">
        <w:rPr>
          <w:b/>
          <w:bCs/>
          <w:color w:val="D85640"/>
          <w:sz w:val="24"/>
          <w:szCs w:val="24"/>
          <w:u w:val="single"/>
        </w:rPr>
        <w:t>Question</w:t>
      </w:r>
      <w:r w:rsidRPr="006A07B3">
        <w:rPr>
          <w:b/>
          <w:bCs/>
          <w:color w:val="D85640"/>
          <w:sz w:val="24"/>
          <w:szCs w:val="24"/>
        </w:rPr>
        <w:t>:</w:t>
      </w:r>
      <w:r w:rsidRPr="006A07B3">
        <w:rPr>
          <w:sz w:val="24"/>
          <w:szCs w:val="24"/>
        </w:rPr>
        <w:t xml:space="preserve"> </w:t>
      </w:r>
      <w:r>
        <w:rPr>
          <w:color w:val="222222"/>
          <w:shd w:val="clear" w:color="auto" w:fill="FFFFFF"/>
        </w:rPr>
        <w:t xml:space="preserve">I was a witness at a wedding years ago and have been unsure if I did the right thing. After the </w:t>
      </w:r>
      <w:proofErr w:type="spellStart"/>
      <w:r>
        <w:rPr>
          <w:i/>
          <w:iCs/>
          <w:color w:val="222222"/>
          <w:shd w:val="clear" w:color="auto" w:fill="FFFFFF"/>
        </w:rPr>
        <w:t>chupa</w:t>
      </w:r>
      <w:proofErr w:type="spellEnd"/>
      <w:r>
        <w:rPr>
          <w:color w:val="222222"/>
          <w:shd w:val="clear" w:color="auto" w:fill="FFFFFF"/>
        </w:rPr>
        <w:t xml:space="preserve">, the </w:t>
      </w:r>
      <w:proofErr w:type="spellStart"/>
      <w:r>
        <w:rPr>
          <w:i/>
          <w:iCs/>
          <w:color w:val="222222"/>
          <w:shd w:val="clear" w:color="auto" w:fill="FFFFFF"/>
        </w:rPr>
        <w:t>kalla</w:t>
      </w:r>
      <w:r>
        <w:rPr>
          <w:color w:val="222222"/>
          <w:shd w:val="clear" w:color="auto" w:fill="FFFFFF"/>
        </w:rPr>
        <w:t>’s</w:t>
      </w:r>
      <w:proofErr w:type="spellEnd"/>
      <w:r>
        <w:rPr>
          <w:color w:val="222222"/>
          <w:shd w:val="clear" w:color="auto" w:fill="FFFFFF"/>
        </w:rPr>
        <w:t xml:space="preserve"> father (=</w:t>
      </w:r>
      <w:proofErr w:type="spellStart"/>
      <w:r>
        <w:rPr>
          <w:i/>
          <w:iCs/>
          <w:color w:val="222222"/>
          <w:shd w:val="clear" w:color="auto" w:fill="FFFFFF"/>
        </w:rPr>
        <w:t>kf</w:t>
      </w:r>
      <w:proofErr w:type="spellEnd"/>
      <w:r>
        <w:rPr>
          <w:color w:val="222222"/>
          <w:shd w:val="clear" w:color="auto" w:fill="FFFFFF"/>
        </w:rPr>
        <w:t xml:space="preserve">), a learned but somewhat erratic person, came over and told me that he too had in mind to serve as a witness. I did not know if he was serious and ignored him. Could this have compromised the </w:t>
      </w:r>
      <w:r>
        <w:rPr>
          <w:i/>
          <w:iCs/>
          <w:color w:val="222222"/>
          <w:shd w:val="clear" w:color="auto" w:fill="FFFFFF"/>
        </w:rPr>
        <w:t>kiddushin</w:t>
      </w:r>
      <w:r>
        <w:rPr>
          <w:color w:val="222222"/>
          <w:shd w:val="clear" w:color="auto" w:fill="FFFFFF"/>
        </w:rPr>
        <w:t>, and should I do something now?</w:t>
      </w:r>
      <w:bookmarkEnd w:id="3"/>
      <w:r>
        <w:rPr>
          <w:color w:val="222222"/>
          <w:shd w:val="clear" w:color="auto" w:fill="FFFFFF"/>
        </w:rPr>
        <w:t xml:space="preserve">  </w:t>
      </w:r>
    </w:p>
    <w:p w14:paraId="2AA0FA13" w14:textId="77777777" w:rsidR="006A07B3" w:rsidRPr="002C1B93" w:rsidRDefault="006A07B3" w:rsidP="006A07B3">
      <w:pPr>
        <w:bidi w:val="0"/>
      </w:pPr>
    </w:p>
    <w:p w14:paraId="7CA66C03" w14:textId="77777777" w:rsidR="006A07B3" w:rsidRDefault="006A07B3" w:rsidP="006A07B3">
      <w:pPr>
        <w:bidi w:val="0"/>
        <w:ind w:right="26"/>
      </w:pPr>
      <w:r w:rsidRPr="006A07B3">
        <w:rPr>
          <w:b/>
          <w:bCs/>
          <w:color w:val="D85640"/>
          <w:sz w:val="24"/>
          <w:szCs w:val="24"/>
          <w:u w:val="single"/>
        </w:rPr>
        <w:t>Answer</w:t>
      </w:r>
      <w:r w:rsidRPr="006A07B3">
        <w:rPr>
          <w:b/>
          <w:bCs/>
          <w:color w:val="D85640"/>
          <w:sz w:val="24"/>
          <w:szCs w:val="24"/>
        </w:rPr>
        <w:t>:</w:t>
      </w:r>
      <w:r w:rsidRPr="006A07B3">
        <w:rPr>
          <w:sz w:val="24"/>
          <w:szCs w:val="24"/>
        </w:rPr>
        <w:t xml:space="preserve"> </w:t>
      </w:r>
      <w:r>
        <w:t xml:space="preserve">Before explaining, we assure you that you should do nothing now. </w:t>
      </w:r>
    </w:p>
    <w:p w14:paraId="178AA960" w14:textId="77777777" w:rsidR="006A07B3" w:rsidRDefault="006A07B3" w:rsidP="006A07B3">
      <w:pPr>
        <w:bidi w:val="0"/>
        <w:ind w:firstLine="450"/>
      </w:pPr>
      <w:r>
        <w:t xml:space="preserve">A </w:t>
      </w:r>
      <w:proofErr w:type="spellStart"/>
      <w:r>
        <w:rPr>
          <w:i/>
          <w:iCs/>
        </w:rPr>
        <w:t>mishna</w:t>
      </w:r>
      <w:proofErr w:type="spellEnd"/>
      <w:r>
        <w:rPr>
          <w:i/>
          <w:iCs/>
        </w:rPr>
        <w:t xml:space="preserve"> </w:t>
      </w:r>
      <w:r>
        <w:t>(</w:t>
      </w:r>
      <w:proofErr w:type="spellStart"/>
      <w:r>
        <w:t>Makkot</w:t>
      </w:r>
      <w:proofErr w:type="spellEnd"/>
      <w:r>
        <w:t xml:space="preserve"> 5b) derives that if one of the members of a group of witnesses (=</w:t>
      </w:r>
      <w:proofErr w:type="spellStart"/>
      <w:r>
        <w:rPr>
          <w:i/>
          <w:iCs/>
        </w:rPr>
        <w:t>eidim</w:t>
      </w:r>
      <w:proofErr w:type="spellEnd"/>
      <w:r>
        <w:t>)</w:t>
      </w:r>
      <w:r>
        <w:rPr>
          <w:i/>
          <w:iCs/>
        </w:rPr>
        <w:t xml:space="preserve"> </w:t>
      </w:r>
      <w:r>
        <w:t xml:space="preserve">is </w:t>
      </w:r>
      <w:r>
        <w:rPr>
          <w:i/>
          <w:iCs/>
        </w:rPr>
        <w:t xml:space="preserve">pasul </w:t>
      </w:r>
      <w:r>
        <w:t xml:space="preserve">(invalid to serve), so is the testimony of its kosher members. The </w:t>
      </w:r>
      <w:proofErr w:type="spellStart"/>
      <w:r>
        <w:rPr>
          <w:i/>
          <w:iCs/>
        </w:rPr>
        <w:t>gemara</w:t>
      </w:r>
      <w:proofErr w:type="spellEnd"/>
      <w:r>
        <w:rPr>
          <w:i/>
          <w:iCs/>
        </w:rPr>
        <w:t xml:space="preserve"> </w:t>
      </w:r>
      <w:r>
        <w:t xml:space="preserve">(ibid. 6a) is bothered by the implication that events at which kosher and </w:t>
      </w:r>
      <w:r>
        <w:rPr>
          <w:i/>
          <w:iCs/>
        </w:rPr>
        <w:t xml:space="preserve">pasul </w:t>
      </w:r>
      <w:r>
        <w:t xml:space="preserve">(including relatives) </w:t>
      </w:r>
      <w:proofErr w:type="spellStart"/>
      <w:r>
        <w:rPr>
          <w:i/>
          <w:iCs/>
        </w:rPr>
        <w:t>eidim</w:t>
      </w:r>
      <w:proofErr w:type="spellEnd"/>
      <w:r>
        <w:rPr>
          <w:i/>
          <w:iCs/>
        </w:rPr>
        <w:t xml:space="preserve"> </w:t>
      </w:r>
      <w:r>
        <w:t xml:space="preserve">are together could not be halachically confirmed. The </w:t>
      </w:r>
      <w:proofErr w:type="spellStart"/>
      <w:r>
        <w:rPr>
          <w:i/>
          <w:iCs/>
        </w:rPr>
        <w:t>gemara</w:t>
      </w:r>
      <w:proofErr w:type="spellEnd"/>
      <w:r>
        <w:t xml:space="preserve"> provides a guideline: we ask if the people “came to see or to testify.” In other words, if they came to testify, there would be no testimony. </w:t>
      </w:r>
      <w:proofErr w:type="spellStart"/>
      <w:r>
        <w:rPr>
          <w:i/>
          <w:iCs/>
        </w:rPr>
        <w:t>Kf</w:t>
      </w:r>
      <w:proofErr w:type="spellEnd"/>
      <w:r>
        <w:rPr>
          <w:i/>
          <w:iCs/>
        </w:rPr>
        <w:t xml:space="preserve"> </w:t>
      </w:r>
      <w:r>
        <w:t xml:space="preserve">was apparently aware of this concept and was suggesting that your testimony, which was needed to effectuate the </w:t>
      </w:r>
      <w:r>
        <w:rPr>
          <w:i/>
          <w:iCs/>
        </w:rPr>
        <w:t xml:space="preserve">kiddushin </w:t>
      </w:r>
      <w:r>
        <w:t xml:space="preserve">(Kiddushin 65b), was </w:t>
      </w:r>
      <w:r>
        <w:rPr>
          <w:i/>
          <w:iCs/>
        </w:rPr>
        <w:t>pasul</w:t>
      </w:r>
      <w:r>
        <w:t>.</w:t>
      </w:r>
    </w:p>
    <w:p w14:paraId="3D908C23" w14:textId="77777777" w:rsidR="006A07B3" w:rsidRDefault="006A07B3" w:rsidP="006A07B3">
      <w:pPr>
        <w:bidi w:val="0"/>
        <w:ind w:firstLine="450"/>
      </w:pPr>
      <w:r>
        <w:t xml:space="preserve">However, it is highly unlikely that this was a problem. </w:t>
      </w:r>
      <w:proofErr w:type="spellStart"/>
      <w:r>
        <w:rPr>
          <w:i/>
          <w:iCs/>
        </w:rPr>
        <w:t>Rishonim</w:t>
      </w:r>
      <w:proofErr w:type="spellEnd"/>
      <w:r>
        <w:t xml:space="preserve"> ask that if the presence of relatives </w:t>
      </w:r>
      <w:proofErr w:type="spellStart"/>
      <w:r>
        <w:rPr>
          <w:i/>
          <w:iCs/>
        </w:rPr>
        <w:t>pasuls</w:t>
      </w:r>
      <w:proofErr w:type="spellEnd"/>
      <w:r>
        <w:rPr>
          <w:i/>
          <w:iCs/>
        </w:rPr>
        <w:t xml:space="preserve"> </w:t>
      </w:r>
      <w:r>
        <w:t xml:space="preserve">kosher witnesses, what do we do at weddings? </w:t>
      </w:r>
      <w:proofErr w:type="spellStart"/>
      <w:r>
        <w:t>Tosafot</w:t>
      </w:r>
      <w:proofErr w:type="spellEnd"/>
      <w:r>
        <w:t xml:space="preserve"> (ad loc.) posits that just seeing an event does not turn an observer into an </w:t>
      </w:r>
      <w:proofErr w:type="spellStart"/>
      <w:r>
        <w:rPr>
          <w:i/>
          <w:iCs/>
        </w:rPr>
        <w:t>eid</w:t>
      </w:r>
      <w:proofErr w:type="spellEnd"/>
      <w:r>
        <w:t xml:space="preserve">, which would happen only if he testified in </w:t>
      </w:r>
      <w:proofErr w:type="spellStart"/>
      <w:r>
        <w:rPr>
          <w:i/>
          <w:iCs/>
        </w:rPr>
        <w:t>beit</w:t>
      </w:r>
      <w:proofErr w:type="spellEnd"/>
      <w:r>
        <w:rPr>
          <w:i/>
          <w:iCs/>
        </w:rPr>
        <w:t xml:space="preserve"> din</w:t>
      </w:r>
      <w:r>
        <w:t xml:space="preserve">. Since this did not happen in your case, </w:t>
      </w:r>
      <w:proofErr w:type="spellStart"/>
      <w:r>
        <w:t>Tosafot</w:t>
      </w:r>
      <w:proofErr w:type="spellEnd"/>
      <w:r>
        <w:t xml:space="preserve"> would justify your inaction. The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36:4) cites two opinions, with a preference toward the opinion that argues on </w:t>
      </w:r>
      <w:proofErr w:type="spellStart"/>
      <w:r>
        <w:t>Tosafot</w:t>
      </w:r>
      <w:proofErr w:type="spellEnd"/>
      <w:r>
        <w:t>.</w:t>
      </w:r>
    </w:p>
    <w:p w14:paraId="6D5CE065" w14:textId="77777777" w:rsidR="006A07B3" w:rsidRDefault="006A07B3" w:rsidP="006A07B3">
      <w:pPr>
        <w:bidi w:val="0"/>
        <w:ind w:firstLine="450"/>
      </w:pPr>
      <w:r>
        <w:t>The Rosh (</w:t>
      </w:r>
      <w:proofErr w:type="spellStart"/>
      <w:r>
        <w:t>Makkot</w:t>
      </w:r>
      <w:proofErr w:type="spellEnd"/>
      <w:r>
        <w:t xml:space="preserve"> 1:11) says that even when </w:t>
      </w:r>
      <w:r>
        <w:rPr>
          <w:i/>
          <w:iCs/>
        </w:rPr>
        <w:t xml:space="preserve">pasul </w:t>
      </w:r>
      <w:proofErr w:type="spellStart"/>
      <w:r>
        <w:rPr>
          <w:i/>
          <w:iCs/>
        </w:rPr>
        <w:t>eidim</w:t>
      </w:r>
      <w:proofErr w:type="spellEnd"/>
      <w:r>
        <w:rPr>
          <w:i/>
          <w:iCs/>
        </w:rPr>
        <w:t xml:space="preserve"> </w:t>
      </w:r>
      <w:r>
        <w:t xml:space="preserve">would invalidate the function of kosher witnesses at the point of observation, if the kosher witnesses were </w:t>
      </w:r>
      <w:r w:rsidRPr="002F6841">
        <w:rPr>
          <w:b/>
          <w:bCs/>
        </w:rPr>
        <w:t>appointed</w:t>
      </w:r>
      <w:r>
        <w:t xml:space="preserve"> </w:t>
      </w:r>
      <w:proofErr w:type="spellStart"/>
      <w:r>
        <w:rPr>
          <w:i/>
          <w:iCs/>
        </w:rPr>
        <w:t>eidim</w:t>
      </w:r>
      <w:proofErr w:type="spellEnd"/>
      <w:r>
        <w:t xml:space="preserve">, their status is unaffected by others. (A critical question, subject to </w:t>
      </w:r>
      <w:proofErr w:type="spellStart"/>
      <w:r>
        <w:rPr>
          <w:i/>
          <w:iCs/>
        </w:rPr>
        <w:t>machloket</w:t>
      </w:r>
      <w:proofErr w:type="spellEnd"/>
      <w:r>
        <w:t xml:space="preserve">, is when one of the appointed </w:t>
      </w:r>
      <w:proofErr w:type="spellStart"/>
      <w:r>
        <w:rPr>
          <w:i/>
          <w:iCs/>
        </w:rPr>
        <w:t>eidim</w:t>
      </w:r>
      <w:proofErr w:type="spellEnd"/>
      <w:r>
        <w:rPr>
          <w:i/>
          <w:iCs/>
        </w:rPr>
        <w:t xml:space="preserve"> </w:t>
      </w:r>
      <w:r>
        <w:t xml:space="preserve">was </w:t>
      </w:r>
      <w:r>
        <w:rPr>
          <w:i/>
          <w:iCs/>
        </w:rPr>
        <w:t>pasul</w:t>
      </w:r>
      <w:r>
        <w:t xml:space="preserve">, whether kosher observers at the wedding can effectuate the </w:t>
      </w:r>
      <w:r>
        <w:rPr>
          <w:i/>
          <w:iCs/>
        </w:rPr>
        <w:t>kiddushin</w:t>
      </w:r>
      <w:r>
        <w:t xml:space="preserve">. This is beyond our scope – see </w:t>
      </w:r>
      <w:proofErr w:type="spellStart"/>
      <w:r>
        <w:t>Otzar</w:t>
      </w:r>
      <w:proofErr w:type="spellEnd"/>
      <w:r>
        <w:t xml:space="preserve"> </w:t>
      </w:r>
      <w:proofErr w:type="spellStart"/>
      <w:r>
        <w:t>Haposkim</w:t>
      </w:r>
      <w:proofErr w:type="spellEnd"/>
      <w:r>
        <w:t xml:space="preserve">, Even </w:t>
      </w:r>
      <w:proofErr w:type="spellStart"/>
      <w:r>
        <w:t>Haezer</w:t>
      </w:r>
      <w:proofErr w:type="spellEnd"/>
      <w:r>
        <w:t xml:space="preserve"> 42:31.) Since here too, you and your co-witness were appointed (as is standard), the Rosh would also have you ignore </w:t>
      </w:r>
      <w:proofErr w:type="spellStart"/>
      <w:r>
        <w:rPr>
          <w:i/>
          <w:iCs/>
        </w:rPr>
        <w:t>kf’s</w:t>
      </w:r>
      <w:proofErr w:type="spellEnd"/>
      <w:r>
        <w:rPr>
          <w:i/>
          <w:iCs/>
        </w:rPr>
        <w:t xml:space="preserve"> </w:t>
      </w:r>
      <w:r>
        <w:t xml:space="preserve">provocation. </w:t>
      </w:r>
    </w:p>
    <w:p w14:paraId="1F19800C" w14:textId="77777777" w:rsidR="006A07B3" w:rsidRDefault="006A07B3" w:rsidP="006A07B3">
      <w:pPr>
        <w:bidi w:val="0"/>
        <w:ind w:firstLine="450"/>
      </w:pPr>
      <w:r>
        <w:t xml:space="preserve">Another approach in </w:t>
      </w:r>
      <w:proofErr w:type="spellStart"/>
      <w:r>
        <w:t>Tosafot</w:t>
      </w:r>
      <w:proofErr w:type="spellEnd"/>
      <w:r>
        <w:t xml:space="preserve"> (ibid.) is that the </w:t>
      </w:r>
      <w:proofErr w:type="spellStart"/>
      <w:r>
        <w:rPr>
          <w:i/>
          <w:iCs/>
        </w:rPr>
        <w:t>gemara</w:t>
      </w:r>
      <w:r w:rsidRPr="00B92BAC">
        <w:t>’s</w:t>
      </w:r>
      <w:proofErr w:type="spellEnd"/>
      <w:r>
        <w:rPr>
          <w:i/>
          <w:iCs/>
        </w:rPr>
        <w:t xml:space="preserve"> </w:t>
      </w:r>
      <w:r>
        <w:t xml:space="preserve">asking about the </w:t>
      </w:r>
      <w:proofErr w:type="spellStart"/>
      <w:r>
        <w:rPr>
          <w:i/>
          <w:iCs/>
        </w:rPr>
        <w:t>eidim</w:t>
      </w:r>
      <w:r w:rsidRPr="00B92BAC">
        <w:t>’s</w:t>
      </w:r>
      <w:proofErr w:type="spellEnd"/>
      <w:r>
        <w:rPr>
          <w:i/>
          <w:iCs/>
        </w:rPr>
        <w:t xml:space="preserve"> </w:t>
      </w:r>
      <w:r>
        <w:t xml:space="preserve">intention refers not to the </w:t>
      </w:r>
      <w:r>
        <w:rPr>
          <w:i/>
          <w:iCs/>
        </w:rPr>
        <w:t xml:space="preserve">pasul </w:t>
      </w:r>
      <w:proofErr w:type="spellStart"/>
      <w:r>
        <w:rPr>
          <w:i/>
          <w:iCs/>
        </w:rPr>
        <w:t>eidim</w:t>
      </w:r>
      <w:proofErr w:type="spellEnd"/>
      <w:r>
        <w:rPr>
          <w:i/>
          <w:iCs/>
        </w:rPr>
        <w:t xml:space="preserve"> </w:t>
      </w:r>
      <w:r>
        <w:t xml:space="preserve">but to the kosher ones. Specifically, we ask the kosher </w:t>
      </w:r>
      <w:proofErr w:type="spellStart"/>
      <w:r>
        <w:rPr>
          <w:i/>
          <w:iCs/>
        </w:rPr>
        <w:t>eidim</w:t>
      </w:r>
      <w:proofErr w:type="spellEnd"/>
      <w:r>
        <w:rPr>
          <w:i/>
          <w:iCs/>
        </w:rPr>
        <w:t xml:space="preserve"> </w:t>
      </w:r>
      <w:r>
        <w:t xml:space="preserve">whether they intended to join a witness group with the </w:t>
      </w:r>
      <w:r>
        <w:rPr>
          <w:i/>
          <w:iCs/>
        </w:rPr>
        <w:t xml:space="preserve">pasul </w:t>
      </w:r>
      <w:r>
        <w:t xml:space="preserve">ones or to remain separate. Since you did not intend to be </w:t>
      </w:r>
      <w:proofErr w:type="spellStart"/>
      <w:r>
        <w:rPr>
          <w:i/>
          <w:iCs/>
        </w:rPr>
        <w:t>eidim</w:t>
      </w:r>
      <w:proofErr w:type="spellEnd"/>
      <w:r>
        <w:t xml:space="preserve"> with </w:t>
      </w:r>
      <w:proofErr w:type="spellStart"/>
      <w:r>
        <w:rPr>
          <w:i/>
          <w:iCs/>
        </w:rPr>
        <w:t>kf</w:t>
      </w:r>
      <w:proofErr w:type="spellEnd"/>
      <w:r>
        <w:t xml:space="preserve">, what he intended is irrelevant. </w:t>
      </w:r>
    </w:p>
    <w:p w14:paraId="305221DB" w14:textId="77777777" w:rsidR="006A07B3" w:rsidRDefault="006A07B3" w:rsidP="006A07B3">
      <w:pPr>
        <w:bidi w:val="0"/>
        <w:ind w:firstLine="450"/>
      </w:pPr>
      <w:r>
        <w:t xml:space="preserve">There is an approach that explains that we are not concerned at weddings because we assume that relatives do not intend to be witnesses (see </w:t>
      </w:r>
      <w:proofErr w:type="spellStart"/>
      <w:r>
        <w:t>Shach</w:t>
      </w:r>
      <w:proofErr w:type="spellEnd"/>
      <w:r>
        <w:t xml:space="preserve">, CM 36:8). </w:t>
      </w:r>
      <w:proofErr w:type="spellStart"/>
      <w:r w:rsidRPr="00313D87">
        <w:rPr>
          <w:i/>
          <w:iCs/>
        </w:rPr>
        <w:t>Kf</w:t>
      </w:r>
      <w:proofErr w:type="spellEnd"/>
      <w:r>
        <w:rPr>
          <w:i/>
          <w:iCs/>
        </w:rPr>
        <w:t xml:space="preserve"> </w:t>
      </w:r>
      <w:r>
        <w:t xml:space="preserve">seems to say that this wedding was a problematic exception. Apparently, though, even one who relies somewhat on the </w:t>
      </w:r>
      <w:r>
        <w:rPr>
          <w:i/>
          <w:iCs/>
        </w:rPr>
        <w:t xml:space="preserve">pasul </w:t>
      </w:r>
      <w:r>
        <w:t xml:space="preserve">observer’s intention also accepts at least one of the previous distinctions (see ibid.), which do help in your case. </w:t>
      </w:r>
    </w:p>
    <w:p w14:paraId="59E98BB3" w14:textId="77777777" w:rsidR="006A07B3" w:rsidRDefault="006A07B3" w:rsidP="006A07B3">
      <w:pPr>
        <w:bidi w:val="0"/>
        <w:ind w:firstLine="450"/>
      </w:pPr>
      <w:r>
        <w:t xml:space="preserve">It is also not clear that we should trust </w:t>
      </w:r>
      <w:proofErr w:type="spellStart"/>
      <w:r>
        <w:rPr>
          <w:i/>
          <w:iCs/>
        </w:rPr>
        <w:t>kf</w:t>
      </w:r>
      <w:proofErr w:type="spellEnd"/>
      <w:r>
        <w:rPr>
          <w:i/>
          <w:iCs/>
        </w:rPr>
        <w:t xml:space="preserve"> </w:t>
      </w:r>
      <w:r>
        <w:t xml:space="preserve">that he intended to be an </w:t>
      </w:r>
      <w:proofErr w:type="spellStart"/>
      <w:r>
        <w:rPr>
          <w:i/>
          <w:iCs/>
        </w:rPr>
        <w:t>eid</w:t>
      </w:r>
      <w:proofErr w:type="spellEnd"/>
      <w:r>
        <w:rPr>
          <w:i/>
          <w:iCs/>
        </w:rPr>
        <w:t xml:space="preserve"> </w:t>
      </w:r>
      <w:r>
        <w:t xml:space="preserve">when there are no indications other than his word (and after all he is </w:t>
      </w:r>
      <w:r>
        <w:rPr>
          <w:i/>
          <w:iCs/>
        </w:rPr>
        <w:t>pasul</w:t>
      </w:r>
      <w:r>
        <w:t xml:space="preserve"> for this too) that this is the case (see </w:t>
      </w:r>
      <w:proofErr w:type="spellStart"/>
      <w:r>
        <w:t>Ramban</w:t>
      </w:r>
      <w:proofErr w:type="spellEnd"/>
      <w:r>
        <w:t xml:space="preserve">, </w:t>
      </w:r>
      <w:proofErr w:type="spellStart"/>
      <w:r>
        <w:rPr>
          <w:rFonts w:hint="cs"/>
        </w:rPr>
        <w:t>M</w:t>
      </w:r>
      <w:r>
        <w:t>akkot</w:t>
      </w:r>
      <w:proofErr w:type="spellEnd"/>
      <w:r>
        <w:t xml:space="preserve"> 6a; </w:t>
      </w:r>
      <w:proofErr w:type="spellStart"/>
      <w:r>
        <w:t>Shach</w:t>
      </w:r>
      <w:proofErr w:type="spellEnd"/>
      <w:r>
        <w:t xml:space="preserve">, CM 36:5). It is also difficult to understand exactly what he was saying about his intention and to put it in halachic perspective – did he actually plan to testify, did he just mean to cause a problem, and would that amorphous idea qualify? Did he have a real reason to disqualify the wedding? If he did, wouldn’t he have sat down with the </w:t>
      </w:r>
      <w:proofErr w:type="spellStart"/>
      <w:r>
        <w:rPr>
          <w:i/>
          <w:iCs/>
        </w:rPr>
        <w:t>mesader</w:t>
      </w:r>
      <w:proofErr w:type="spellEnd"/>
      <w:r>
        <w:rPr>
          <w:i/>
          <w:iCs/>
        </w:rPr>
        <w:t xml:space="preserve"> kiddushin</w:t>
      </w:r>
      <w:r>
        <w:t xml:space="preserve"> or the couple and explained himself? It is far more likely that he was trying to be “cute” or trying to get under your skin. </w:t>
      </w:r>
    </w:p>
    <w:p w14:paraId="6FA13441" w14:textId="77777777" w:rsidR="006A07B3" w:rsidRPr="00E76432" w:rsidRDefault="006A07B3" w:rsidP="006A07B3">
      <w:pPr>
        <w:bidi w:val="0"/>
        <w:ind w:firstLine="450"/>
        <w:rPr>
          <w:rtl/>
        </w:rPr>
      </w:pPr>
      <w:r>
        <w:t xml:space="preserve">In summary, even if </w:t>
      </w:r>
      <w:proofErr w:type="spellStart"/>
      <w:r>
        <w:rPr>
          <w:i/>
          <w:iCs/>
        </w:rPr>
        <w:t>kf</w:t>
      </w:r>
      <w:proofErr w:type="spellEnd"/>
      <w:r>
        <w:rPr>
          <w:i/>
          <w:iCs/>
        </w:rPr>
        <w:t xml:space="preserve"> </w:t>
      </w:r>
      <w:r>
        <w:t xml:space="preserve">tried to disqualify the </w:t>
      </w:r>
      <w:r>
        <w:rPr>
          <w:i/>
          <w:iCs/>
        </w:rPr>
        <w:t>kiddushin</w:t>
      </w:r>
      <w:r>
        <w:t xml:space="preserve">, he almost definitely did not and could not do so. If it were so easy, any of the many relative guests at anyone’s wedding could, and Halacha does not want us to start worrying about that. While </w:t>
      </w:r>
      <w:proofErr w:type="spellStart"/>
      <w:r>
        <w:rPr>
          <w:i/>
          <w:iCs/>
        </w:rPr>
        <w:t>kf</w:t>
      </w:r>
      <w:proofErr w:type="spellEnd"/>
      <w:r>
        <w:rPr>
          <w:i/>
          <w:iCs/>
        </w:rPr>
        <w:t xml:space="preserve"> </w:t>
      </w:r>
      <w:r>
        <w:t xml:space="preserve">did say something unusual, a passing comment to you is definitely not enough for us to start worrying about it. Now, when the marriage is an established fact, it would be a big mistake to sow doubt about it. </w:t>
      </w:r>
    </w:p>
    <w:p w14:paraId="6E5416C2" w14:textId="77777777" w:rsidR="0000133E" w:rsidRDefault="0000133E" w:rsidP="0000133E">
      <w:pPr>
        <w:bidi w:val="0"/>
        <w:ind w:firstLine="450"/>
      </w:pPr>
    </w:p>
    <w:p w14:paraId="2BA195E4" w14:textId="17D0077B" w:rsidR="00B00E1C" w:rsidRDefault="00B00E1C" w:rsidP="00F5716F">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214B65"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02062035" w14:textId="411E9980"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4DF3A821" w14:textId="1785D1A8" w:rsidR="00B47A88" w:rsidRDefault="00B47A88" w:rsidP="00B47A88">
      <w:pPr>
        <w:bidi w:val="0"/>
        <w:contextualSpacing/>
        <w:jc w:val="center"/>
      </w:pPr>
    </w:p>
    <w:p w14:paraId="03C8E171" w14:textId="77777777" w:rsidR="00B47A88" w:rsidRDefault="00B47A88" w:rsidP="00B47A88">
      <w:pPr>
        <w:bidi w:val="0"/>
        <w:contextualSpacing/>
        <w:jc w:val="center"/>
      </w:pPr>
    </w:p>
    <w:p w14:paraId="7EF98566" w14:textId="77B60076" w:rsidR="00717DE4" w:rsidRDefault="00D85E28" w:rsidP="00D85E28">
      <w:pPr>
        <w:bidi w:val="0"/>
        <w:contextualSpacing/>
      </w:pPr>
      <w:r>
        <w:rPr>
          <w:noProof/>
        </w:rPr>
        <w:lastRenderedPageBreak/>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1C3CABB3" w14:textId="77777777" w:rsidR="00B47A88" w:rsidRDefault="00B47A88" w:rsidP="00B47A88">
      <w:pPr>
        <w:bidi w:val="0"/>
        <w:contextualSpacing/>
      </w:pPr>
    </w:p>
    <w:p w14:paraId="5E5770C1" w14:textId="77777777" w:rsidR="007E27F6" w:rsidRDefault="007E27F6" w:rsidP="007E27F6">
      <w:pPr>
        <w:jc w:val="center"/>
        <w:rPr>
          <w:b/>
          <w:bCs/>
          <w:color w:val="002060"/>
          <w:sz w:val="28"/>
          <w:szCs w:val="28"/>
        </w:rPr>
      </w:pPr>
    </w:p>
    <w:p w14:paraId="59FF57FC" w14:textId="77777777" w:rsidR="006A07B3" w:rsidRPr="00214B65" w:rsidRDefault="006A07B3" w:rsidP="00214B65">
      <w:pPr>
        <w:jc w:val="right"/>
        <w:rPr>
          <w:b/>
          <w:bCs/>
          <w:color w:val="D85640"/>
          <w:sz w:val="28"/>
          <w:szCs w:val="28"/>
        </w:rPr>
      </w:pPr>
      <w:r w:rsidRPr="00214B65">
        <w:rPr>
          <w:b/>
          <w:bCs/>
          <w:color w:val="D85640"/>
          <w:sz w:val="28"/>
          <w:szCs w:val="28"/>
        </w:rPr>
        <w:t>Returning Torah to its Central Standing – part I</w:t>
      </w:r>
    </w:p>
    <w:p w14:paraId="33DF437A" w14:textId="77777777" w:rsidR="006A07B3" w:rsidRPr="00214B65" w:rsidRDefault="006A07B3" w:rsidP="00214B65">
      <w:pPr>
        <w:jc w:val="right"/>
      </w:pPr>
      <w:r w:rsidRPr="00214B65">
        <w:t xml:space="preserve">Based on </w:t>
      </w:r>
      <w:proofErr w:type="spellStart"/>
      <w:r w:rsidRPr="00214B65">
        <w:t>Siach</w:t>
      </w:r>
      <w:proofErr w:type="spellEnd"/>
      <w:r w:rsidRPr="00214B65">
        <w:t xml:space="preserve"> </w:t>
      </w:r>
      <w:proofErr w:type="spellStart"/>
      <w:r w:rsidRPr="00214B65">
        <w:t>Shaul</w:t>
      </w:r>
      <w:proofErr w:type="spellEnd"/>
      <w:r w:rsidRPr="00214B65">
        <w:t xml:space="preserve">, </w:t>
      </w:r>
      <w:proofErr w:type="spellStart"/>
      <w:r w:rsidRPr="00214B65">
        <w:t>Pirkei</w:t>
      </w:r>
      <w:proofErr w:type="spellEnd"/>
      <w:r w:rsidRPr="00214B65">
        <w:t xml:space="preserve"> </w:t>
      </w:r>
      <w:proofErr w:type="spellStart"/>
      <w:r w:rsidRPr="00214B65">
        <w:t>Machshava</w:t>
      </w:r>
      <w:proofErr w:type="spellEnd"/>
      <w:r w:rsidRPr="00214B65">
        <w:t xml:space="preserve"> </w:t>
      </w:r>
      <w:proofErr w:type="spellStart"/>
      <w:r w:rsidRPr="00214B65">
        <w:t>V’Hadracha</w:t>
      </w:r>
      <w:proofErr w:type="spellEnd"/>
      <w:r w:rsidRPr="00214B65">
        <w:t xml:space="preserve"> p. 312 </w:t>
      </w:r>
    </w:p>
    <w:p w14:paraId="172C6C80" w14:textId="77777777" w:rsidR="006A07B3" w:rsidRDefault="006A07B3" w:rsidP="00214B65">
      <w:pPr>
        <w:ind w:firstLine="360"/>
        <w:jc w:val="right"/>
      </w:pPr>
    </w:p>
    <w:p w14:paraId="1E4B216D" w14:textId="77777777" w:rsidR="006A07B3" w:rsidRPr="00B652CE" w:rsidRDefault="006A07B3" w:rsidP="006A07B3">
      <w:pPr>
        <w:bidi w:val="0"/>
        <w:ind w:firstLine="360"/>
        <w:contextualSpacing/>
        <w:mirrorIndents/>
        <w:rPr>
          <w:i/>
          <w:iCs/>
        </w:rPr>
      </w:pPr>
      <w:r w:rsidRPr="00B652CE">
        <w:rPr>
          <w:i/>
          <w:iCs/>
        </w:rPr>
        <w:t xml:space="preserve">The following is from an address </w:t>
      </w:r>
      <w:r>
        <w:rPr>
          <w:i/>
          <w:iCs/>
        </w:rPr>
        <w:t xml:space="preserve">at a symposium of </w:t>
      </w:r>
      <w:r w:rsidRPr="00B652CE">
        <w:rPr>
          <w:i/>
          <w:iCs/>
        </w:rPr>
        <w:t xml:space="preserve">rabbis of </w:t>
      </w:r>
      <w:r>
        <w:rPr>
          <w:i/>
          <w:iCs/>
        </w:rPr>
        <w:t xml:space="preserve">the </w:t>
      </w:r>
      <w:proofErr w:type="spellStart"/>
      <w:r w:rsidRPr="00B652CE">
        <w:rPr>
          <w:i/>
          <w:iCs/>
        </w:rPr>
        <w:t>Hapoel</w:t>
      </w:r>
      <w:proofErr w:type="spellEnd"/>
      <w:r w:rsidRPr="00B652CE">
        <w:rPr>
          <w:i/>
          <w:iCs/>
        </w:rPr>
        <w:t xml:space="preserve"> </w:t>
      </w:r>
      <w:proofErr w:type="spellStart"/>
      <w:r w:rsidRPr="00B652CE">
        <w:rPr>
          <w:i/>
          <w:iCs/>
        </w:rPr>
        <w:t>Hamizrachi</w:t>
      </w:r>
      <w:proofErr w:type="spellEnd"/>
      <w:r w:rsidRPr="00B652CE">
        <w:rPr>
          <w:i/>
          <w:iCs/>
        </w:rPr>
        <w:t xml:space="preserve"> </w:t>
      </w:r>
      <w:r>
        <w:rPr>
          <w:i/>
          <w:iCs/>
        </w:rPr>
        <w:t xml:space="preserve">Movement </w:t>
      </w:r>
      <w:r w:rsidRPr="00B652CE">
        <w:rPr>
          <w:i/>
          <w:iCs/>
        </w:rPr>
        <w:t>in the very early stages of the State of Israel.</w:t>
      </w:r>
    </w:p>
    <w:p w14:paraId="434E0B8B" w14:textId="77777777" w:rsidR="006A07B3" w:rsidRDefault="006A07B3" w:rsidP="006A07B3">
      <w:pPr>
        <w:bidi w:val="0"/>
        <w:ind w:firstLine="360"/>
        <w:contextualSpacing/>
        <w:mirrorIndents/>
      </w:pPr>
      <w:r>
        <w:t xml:space="preserve">We need to clarify for ourselves if we have fulfilled our aspiration to change the face of life and prove religious concepts, which became weak under the conditions of the Exile, to be correct. We have achieved at least one goal: getting the nation to dedicate itself to building [our Homeland]. We have left the more ethereal types of professions and fully dedicated ourselves to building and creating. People’s being drawn to physical labor and pioneering, which was once thought to be characteristics of those who do not accept Torah, has been [proven to apply to religious people as well.] In the past, employers were suspicious of the religious laborer. We have been able to show the whole world, employees and employers throughout the employment apparatus in which </w:t>
      </w:r>
      <w:proofErr w:type="spellStart"/>
      <w:r>
        <w:t>Hapoel</w:t>
      </w:r>
      <w:proofErr w:type="spellEnd"/>
      <w:r>
        <w:t xml:space="preserve"> </w:t>
      </w:r>
      <w:proofErr w:type="spellStart"/>
      <w:r>
        <w:t>Hamizrachi</w:t>
      </w:r>
      <w:proofErr w:type="spellEnd"/>
      <w:r>
        <w:t xml:space="preserve"> members work, that we deserve their trust.</w:t>
      </w:r>
    </w:p>
    <w:p w14:paraId="241DAF23" w14:textId="77777777" w:rsidR="006A07B3" w:rsidRDefault="006A07B3" w:rsidP="006A07B3">
      <w:pPr>
        <w:bidi w:val="0"/>
        <w:ind w:firstLine="360"/>
        <w:contextualSpacing/>
        <w:mirrorIndents/>
      </w:pPr>
      <w:r>
        <w:t xml:space="preserve">This trust was evident at the time of elections. The nation has put its trust in us. Parents who are sending their children to the </w:t>
      </w:r>
      <w:proofErr w:type="spellStart"/>
      <w:r>
        <w:t>Bnei</w:t>
      </w:r>
      <w:proofErr w:type="spellEnd"/>
      <w:r>
        <w:t xml:space="preserve"> </w:t>
      </w:r>
      <w:proofErr w:type="spellStart"/>
      <w:r>
        <w:t>Akiva</w:t>
      </w:r>
      <w:proofErr w:type="spellEnd"/>
      <w:r>
        <w:t xml:space="preserve"> schools and to other educational institutions of the </w:t>
      </w:r>
      <w:proofErr w:type="spellStart"/>
      <w:r>
        <w:t>Hapoel</w:t>
      </w:r>
      <w:proofErr w:type="spellEnd"/>
      <w:r>
        <w:t xml:space="preserve"> </w:t>
      </w:r>
      <w:proofErr w:type="spellStart"/>
      <w:r>
        <w:t>Hamizrachi</w:t>
      </w:r>
      <w:proofErr w:type="spellEnd"/>
      <w:r>
        <w:t xml:space="preserve"> movement are in the process of proving their trust in us. </w:t>
      </w:r>
    </w:p>
    <w:p w14:paraId="21D48AD0" w14:textId="77777777" w:rsidR="006A07B3" w:rsidRDefault="006A07B3" w:rsidP="006A07B3">
      <w:pPr>
        <w:bidi w:val="0"/>
        <w:ind w:firstLine="360"/>
        <w:contextualSpacing/>
        <w:mirrorIndents/>
      </w:pPr>
      <w:r>
        <w:t xml:space="preserve">However, [the success] relates to our public image. We need to appraise what is going on “in private.” There is another segment of society that appears on the stage of life in the State as a religious sector, and the concern has been raised that the public gives them more trust in regard to religious matters. </w:t>
      </w:r>
    </w:p>
    <w:p w14:paraId="71DE10C5" w14:textId="77777777" w:rsidR="006A07B3" w:rsidRDefault="006A07B3" w:rsidP="006A07B3">
      <w:pPr>
        <w:bidi w:val="0"/>
        <w:ind w:firstLine="360"/>
        <w:contextualSpacing/>
        <w:mirrorIndents/>
      </w:pPr>
      <w:r>
        <w:t xml:space="preserve">When </w:t>
      </w:r>
      <w:proofErr w:type="spellStart"/>
      <w:r>
        <w:t>Hapoel</w:t>
      </w:r>
      <w:proofErr w:type="spellEnd"/>
      <w:r>
        <w:t xml:space="preserve"> </w:t>
      </w:r>
      <w:proofErr w:type="spellStart"/>
      <w:r>
        <w:t>Hamizrachi</w:t>
      </w:r>
      <w:proofErr w:type="spellEnd"/>
      <w:r>
        <w:t xml:space="preserve"> was founded, the stress in its platform was on matters of work [as opposed to religion]. What is the reason for this?</w:t>
      </w:r>
    </w:p>
    <w:p w14:paraId="6F365325" w14:textId="77777777" w:rsidR="006A07B3" w:rsidRDefault="006A07B3" w:rsidP="006A07B3">
      <w:pPr>
        <w:bidi w:val="0"/>
        <w:contextualSpacing/>
        <w:mirrorIndents/>
      </w:pPr>
      <w:r>
        <w:t>A. For its constituency, which was religious from the start and its essence, the problems that needed solving first were work-related.</w:t>
      </w:r>
    </w:p>
    <w:p w14:paraId="12209CC5" w14:textId="77777777" w:rsidR="006A07B3" w:rsidRDefault="006A07B3" w:rsidP="006A07B3">
      <w:pPr>
        <w:bidi w:val="0"/>
        <w:contextualSpacing/>
        <w:mirrorIndents/>
      </w:pPr>
      <w:r>
        <w:t xml:space="preserve">B. There was an interest in establishing parity with the general population. We built and founded agricultural villages in which Shabbat and religion were observed as they should be. There was no need to decide that this would be the case, as this was self-evident. The unique interest was to prove that work was to be seen as a preference. </w:t>
      </w:r>
    </w:p>
    <w:p w14:paraId="082ADB74" w14:textId="77777777" w:rsidR="006A07B3" w:rsidRDefault="006A07B3" w:rsidP="006A07B3">
      <w:pPr>
        <w:bidi w:val="0"/>
        <w:contextualSpacing/>
        <w:mirrorIndents/>
      </w:pPr>
      <w:r>
        <w:t xml:space="preserve">C. Because some of those associated with Torah opposed Zionism and pioneer activity, the trust in great Torah leaders was weakened. Along with this, trust in the Torah itself was also somewhat weakened. Therefore, actual Torah was replaced by the “spirit of Torah,” and practical </w:t>
      </w:r>
      <w:r>
        <w:rPr>
          <w:i/>
          <w:iCs/>
        </w:rPr>
        <w:t>mitzvot</w:t>
      </w:r>
      <w:r>
        <w:t xml:space="preserve"> were replaced by the “interest of the Torah.” Matters were not discussed according to passages in the Shulchan </w:t>
      </w:r>
      <w:proofErr w:type="spellStart"/>
      <w:r>
        <w:t>Aruch</w:t>
      </w:r>
      <w:proofErr w:type="spellEnd"/>
      <w:r>
        <w:t xml:space="preserve">, but according to the “interest of the Torah,” so to speak, and the philosophy of the Torah. </w:t>
      </w:r>
    </w:p>
    <w:p w14:paraId="6F31B938" w14:textId="77777777" w:rsidR="006A07B3" w:rsidRDefault="006A07B3" w:rsidP="006A07B3">
      <w:pPr>
        <w:bidi w:val="0"/>
        <w:contextualSpacing/>
        <w:mirrorIndents/>
      </w:pPr>
      <w:r>
        <w:t xml:space="preserve">D. Matters of “between man and his fellow man” were taken out of the realm of fulfillment of Torah precepts that are binding according to the way the Shulchan </w:t>
      </w:r>
      <w:proofErr w:type="spellStart"/>
      <w:r>
        <w:t>Aruch</w:t>
      </w:r>
      <w:proofErr w:type="spellEnd"/>
      <w:r>
        <w:t xml:space="preserve"> rules on them, and seen as values for which one should look for other types of sources. For example, May 1 celebrations. The topic is dealt with like an interpersonal matter. Rabbis did not focus on such matters, and did not say that the Shulchan </w:t>
      </w:r>
      <w:proofErr w:type="spellStart"/>
      <w:r>
        <w:t>Aruch</w:t>
      </w:r>
      <w:proofErr w:type="spellEnd"/>
      <w:r>
        <w:t xml:space="preserve"> must decide this. The trust of the </w:t>
      </w:r>
      <w:proofErr w:type="spellStart"/>
      <w:r>
        <w:t>Hapoel</w:t>
      </w:r>
      <w:proofErr w:type="spellEnd"/>
      <w:r>
        <w:t xml:space="preserve"> </w:t>
      </w:r>
      <w:proofErr w:type="spellStart"/>
      <w:r>
        <w:t>Hamizrachi</w:t>
      </w:r>
      <w:proofErr w:type="spellEnd"/>
      <w:r>
        <w:t xml:space="preserve"> member is frayed.</w:t>
      </w:r>
    </w:p>
    <w:p w14:paraId="619B8F81" w14:textId="77777777" w:rsidR="006A07B3" w:rsidRDefault="006A07B3" w:rsidP="006A07B3">
      <w:pPr>
        <w:bidi w:val="0"/>
        <w:contextualSpacing/>
        <w:mirrorIndents/>
      </w:pPr>
      <w:r>
        <w:t>E. The community is used to religious concepts being misrepresented. This reached the stage that the charter of the agricultural settlement does not have a clause about adjudicating financial disputes before a rabbinical court.</w:t>
      </w:r>
    </w:p>
    <w:p w14:paraId="27DD32F0" w14:textId="77777777" w:rsidR="006A07B3" w:rsidRDefault="006A07B3" w:rsidP="006A07B3">
      <w:pPr>
        <w:bidi w:val="0"/>
        <w:ind w:firstLine="360"/>
        <w:contextualSpacing/>
        <w:mirrorIndents/>
      </w:pPr>
      <w:r>
        <w:t>Therefore, it is necessary to employ a change in spiritual concepts internally more than we need to externally.</w:t>
      </w:r>
    </w:p>
    <w:p w14:paraId="6BF7EA51" w14:textId="77777777" w:rsidR="006A07B3" w:rsidRPr="00D11650" w:rsidRDefault="006A07B3" w:rsidP="006A07B3">
      <w:pPr>
        <w:ind w:firstLine="360"/>
        <w:jc w:val="center"/>
        <w:rPr>
          <w:i/>
          <w:iCs/>
        </w:rPr>
      </w:pPr>
      <w:r>
        <w:rPr>
          <w:i/>
          <w:iCs/>
        </w:rPr>
        <w:t>We continue next time.</w:t>
      </w:r>
    </w:p>
    <w:p w14:paraId="695938F3" w14:textId="6D62090D" w:rsidR="00E56DCA" w:rsidRDefault="00E56DCA" w:rsidP="00116F9E">
      <w:pPr>
        <w:bidi w:val="0"/>
        <w:ind w:firstLine="360"/>
        <w:rPr>
          <w:i/>
          <w:iCs/>
        </w:rPr>
      </w:pPr>
    </w:p>
    <w:p w14:paraId="0C7DE174" w14:textId="77777777" w:rsidR="004B477E" w:rsidRPr="00857630" w:rsidRDefault="004B477E" w:rsidP="004B477E">
      <w:pPr>
        <w:bidi w:val="0"/>
        <w:spacing w:line="276" w:lineRule="auto"/>
        <w:ind w:firstLine="450"/>
        <w:rPr>
          <w:rtl/>
        </w:rPr>
      </w:pPr>
    </w:p>
    <w:p w14:paraId="4E10058E" w14:textId="1670D72E" w:rsidR="00997CA0" w:rsidRDefault="00997CA0" w:rsidP="009D2684">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36AFE3D4" w14:textId="77777777" w:rsidR="00572D18" w:rsidRDefault="00572D18" w:rsidP="00E74F58">
      <w:pPr>
        <w:pStyle w:val="Heading2"/>
        <w:bidi w:val="0"/>
        <w:spacing w:before="0" w:after="0"/>
        <w:rPr>
          <w:i w:val="0"/>
          <w:iCs w:val="0"/>
          <w:color w:val="D85640"/>
        </w:rPr>
      </w:pPr>
    </w:p>
    <w:p w14:paraId="3D73D32D" w14:textId="77777777" w:rsidR="00572D18" w:rsidRDefault="00572D18" w:rsidP="00572D18">
      <w:pPr>
        <w:pStyle w:val="Heading2"/>
        <w:bidi w:val="0"/>
        <w:spacing w:before="0" w:after="0"/>
        <w:rPr>
          <w:i w:val="0"/>
          <w:iCs w:val="0"/>
          <w:color w:val="D85640"/>
        </w:rPr>
      </w:pPr>
    </w:p>
    <w:p w14:paraId="140850BD" w14:textId="14C3FAA9" w:rsidR="00E74F58" w:rsidRDefault="00E74F58"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F274A06">
            <wp:simplePos x="0" y="0"/>
            <wp:positionH relativeFrom="margin">
              <wp:posOffset>-635</wp:posOffset>
            </wp:positionH>
            <wp:positionV relativeFrom="paragraph">
              <wp:posOffset>-617855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DDBF8A" w14:textId="77777777" w:rsidR="00FC568B" w:rsidRPr="00FC568B" w:rsidRDefault="00FC568B" w:rsidP="00FC568B">
      <w:pPr>
        <w:pStyle w:val="Heading2"/>
        <w:bidi w:val="0"/>
        <w:spacing w:before="0" w:after="0"/>
        <w:rPr>
          <w:i w:val="0"/>
          <w:iCs w:val="0"/>
          <w:sz w:val="20"/>
        </w:rPr>
      </w:pPr>
      <w:r w:rsidRPr="00FC568B">
        <w:rPr>
          <w:i w:val="0"/>
          <w:iCs w:val="0"/>
          <w:color w:val="D85640"/>
        </w:rPr>
        <w:t>Agricultural Water Rights – part I</w:t>
      </w:r>
      <w:r w:rsidRPr="00FC568B">
        <w:rPr>
          <w:i w:val="0"/>
          <w:iCs w:val="0"/>
          <w:sz w:val="20"/>
        </w:rPr>
        <w:t xml:space="preserve"> </w:t>
      </w:r>
    </w:p>
    <w:p w14:paraId="370A0619" w14:textId="77777777" w:rsidR="00FC568B" w:rsidRPr="00FC568B" w:rsidRDefault="00FC568B" w:rsidP="00FC568B">
      <w:pPr>
        <w:pStyle w:val="Heading2"/>
        <w:bidi w:val="0"/>
        <w:spacing w:before="0" w:after="0"/>
        <w:rPr>
          <w:b w:val="0"/>
          <w:bCs w:val="0"/>
          <w:i w:val="0"/>
          <w:iCs w:val="0"/>
          <w:sz w:val="22"/>
          <w:szCs w:val="18"/>
        </w:rPr>
      </w:pPr>
      <w:r w:rsidRPr="00FC568B">
        <w:rPr>
          <w:b w:val="0"/>
          <w:bCs w:val="0"/>
          <w:i w:val="0"/>
          <w:iCs w:val="0"/>
          <w:sz w:val="20"/>
        </w:rPr>
        <w:t>(</w:t>
      </w:r>
      <w:proofErr w:type="gramStart"/>
      <w:r w:rsidRPr="00FC568B">
        <w:rPr>
          <w:b w:val="0"/>
          <w:bCs w:val="0"/>
          <w:i w:val="0"/>
          <w:iCs w:val="0"/>
          <w:sz w:val="20"/>
        </w:rPr>
        <w:t>based</w:t>
      </w:r>
      <w:proofErr w:type="gramEnd"/>
      <w:r w:rsidRPr="00FC568B">
        <w:rPr>
          <w:b w:val="0"/>
          <w:bCs w:val="0"/>
          <w:i w:val="0"/>
          <w:iCs w:val="0"/>
          <w:sz w:val="20"/>
        </w:rPr>
        <w:t xml:space="preserve"> on ruling 84122 of the Eretz Hemdah-</w:t>
      </w:r>
      <w:proofErr w:type="spellStart"/>
      <w:r w:rsidRPr="00FC568B">
        <w:rPr>
          <w:b w:val="0"/>
          <w:bCs w:val="0"/>
          <w:i w:val="0"/>
          <w:iCs w:val="0"/>
          <w:sz w:val="20"/>
        </w:rPr>
        <w:t>Gazit</w:t>
      </w:r>
      <w:proofErr w:type="spellEnd"/>
      <w:r w:rsidRPr="00FC568B">
        <w:rPr>
          <w:b w:val="0"/>
          <w:bCs w:val="0"/>
          <w:i w:val="0"/>
          <w:iCs w:val="0"/>
          <w:sz w:val="20"/>
        </w:rPr>
        <w:t xml:space="preserve"> Rabbinical Courts)</w:t>
      </w:r>
    </w:p>
    <w:p w14:paraId="1698B551" w14:textId="77777777" w:rsidR="00FC568B" w:rsidRPr="006C633B" w:rsidRDefault="00FC568B" w:rsidP="00FC568B">
      <w:pPr>
        <w:bidi w:val="0"/>
        <w:rPr>
          <w:sz w:val="24"/>
        </w:rPr>
      </w:pPr>
    </w:p>
    <w:p w14:paraId="502D8711" w14:textId="77777777" w:rsidR="001273C4" w:rsidRPr="00CC7934" w:rsidRDefault="001273C4" w:rsidP="001273C4">
      <w:pPr>
        <w:bidi w:val="0"/>
        <w:jc w:val="both"/>
        <w:rPr>
          <w:rtl/>
        </w:rPr>
      </w:pPr>
      <w:r w:rsidRPr="0024039C">
        <w:rPr>
          <w:b/>
          <w:bCs/>
          <w:color w:val="D85640"/>
          <w:sz w:val="24"/>
          <w:u w:val="single"/>
        </w:rPr>
        <w:t>Case</w:t>
      </w:r>
      <w:r w:rsidRPr="0024039C">
        <w:rPr>
          <w:b/>
          <w:bCs/>
          <w:color w:val="D85640"/>
          <w:sz w:val="24"/>
        </w:rPr>
        <w:t>:</w:t>
      </w:r>
      <w:r>
        <w:t xml:space="preserve"> The plaintiff (=</w:t>
      </w:r>
      <w:r>
        <w:rPr>
          <w:i/>
          <w:iCs/>
        </w:rPr>
        <w:t>pl</w:t>
      </w:r>
      <w:r>
        <w:t>) and the defendant (=</w:t>
      </w:r>
      <w:r>
        <w:rPr>
          <w:i/>
          <w:iCs/>
        </w:rPr>
        <w:t>def</w:t>
      </w:r>
      <w:r>
        <w:t xml:space="preserve">) have agricultural fields near a </w:t>
      </w:r>
      <w:proofErr w:type="spellStart"/>
      <w:r>
        <w:rPr>
          <w:i/>
          <w:iCs/>
        </w:rPr>
        <w:t>yishuv</w:t>
      </w:r>
      <w:proofErr w:type="spellEnd"/>
      <w:r>
        <w:t>, and there is a limited water supply. In a meeting of most of the field owners (</w:t>
      </w:r>
      <w:r>
        <w:rPr>
          <w:i/>
          <w:iCs/>
        </w:rPr>
        <w:t>pl</w:t>
      </w:r>
      <w:r>
        <w:t xml:space="preserve"> was invited but did not attend), they made a schedule of watering times per region. </w:t>
      </w:r>
      <w:r>
        <w:rPr>
          <w:i/>
          <w:iCs/>
        </w:rPr>
        <w:t xml:space="preserve">Pl </w:t>
      </w:r>
      <w:r>
        <w:t xml:space="preserve">often has his pipes open at times that contradict the schedule, and often, </w:t>
      </w:r>
      <w:r>
        <w:rPr>
          <w:i/>
          <w:iCs/>
        </w:rPr>
        <w:t>def</w:t>
      </w:r>
      <w:r>
        <w:t xml:space="preserve"> shuts them after informing </w:t>
      </w:r>
      <w:r>
        <w:rPr>
          <w:i/>
          <w:iCs/>
        </w:rPr>
        <w:t>pl. Pl</w:t>
      </w:r>
      <w:r>
        <w:t xml:space="preserve"> rejects the intention and authority of the field owners at the meeting to make or enforce rules on those who do not agree and claims the meeting was just a step to create good will. </w:t>
      </w:r>
      <w:r>
        <w:rPr>
          <w:i/>
          <w:iCs/>
        </w:rPr>
        <w:t xml:space="preserve">Pl </w:t>
      </w:r>
      <w:r>
        <w:t xml:space="preserve">argues that since his pipes and water are his own, </w:t>
      </w:r>
      <w:r>
        <w:rPr>
          <w:i/>
          <w:iCs/>
        </w:rPr>
        <w:t xml:space="preserve">def </w:t>
      </w:r>
      <w:r>
        <w:t xml:space="preserve">has no right to close them, as a member of the local council wrote to </w:t>
      </w:r>
      <w:r>
        <w:rPr>
          <w:i/>
          <w:iCs/>
        </w:rPr>
        <w:t>pl</w:t>
      </w:r>
      <w:r>
        <w:t>.</w:t>
      </w:r>
      <w:r>
        <w:rPr>
          <w:i/>
          <w:iCs/>
        </w:rPr>
        <w:t xml:space="preserve"> Pl </w:t>
      </w:r>
      <w:r>
        <w:t xml:space="preserve">demands compensation from </w:t>
      </w:r>
      <w:r>
        <w:rPr>
          <w:i/>
          <w:iCs/>
        </w:rPr>
        <w:t>def</w:t>
      </w:r>
      <w:r>
        <w:t xml:space="preserve"> for the damage the lack of water caused his crops. </w:t>
      </w:r>
      <w:r>
        <w:rPr>
          <w:i/>
          <w:iCs/>
        </w:rPr>
        <w:t xml:space="preserve">Pl </w:t>
      </w:r>
      <w:r w:rsidRPr="00FE1F49">
        <w:t>also</w:t>
      </w:r>
      <w:r>
        <w:rPr>
          <w:i/>
          <w:iCs/>
        </w:rPr>
        <w:t xml:space="preserve"> </w:t>
      </w:r>
      <w:r>
        <w:t xml:space="preserve">points out that at some point, </w:t>
      </w:r>
      <w:r>
        <w:rPr>
          <w:i/>
          <w:iCs/>
        </w:rPr>
        <w:t>def</w:t>
      </w:r>
      <w:r>
        <w:t xml:space="preserve"> ignored the “rules,” so that even if the rules were once binding, </w:t>
      </w:r>
      <w:r>
        <w:rPr>
          <w:i/>
          <w:iCs/>
        </w:rPr>
        <w:t xml:space="preserve">def </w:t>
      </w:r>
      <w:r>
        <w:t xml:space="preserve">cannot invoke them. </w:t>
      </w:r>
      <w:r>
        <w:rPr>
          <w:i/>
          <w:iCs/>
        </w:rPr>
        <w:t xml:space="preserve">Def </w:t>
      </w:r>
      <w:r>
        <w:t>responds that his use was minor, for a critical need, and with the blessing of the local council.</w:t>
      </w:r>
    </w:p>
    <w:p w14:paraId="7DA3865E" w14:textId="77777777" w:rsidR="001273C4" w:rsidRPr="00561B28" w:rsidRDefault="001273C4" w:rsidP="001273C4">
      <w:pPr>
        <w:bidi w:val="0"/>
        <w:jc w:val="both"/>
        <w:rPr>
          <w:sz w:val="22"/>
          <w:szCs w:val="22"/>
        </w:rPr>
      </w:pPr>
      <w:r>
        <w:t xml:space="preserve">  </w:t>
      </w:r>
    </w:p>
    <w:p w14:paraId="0566B345" w14:textId="77777777" w:rsidR="001273C4" w:rsidRDefault="001273C4" w:rsidP="001273C4">
      <w:pPr>
        <w:bidi w:val="0"/>
      </w:pPr>
      <w:r w:rsidRPr="0024039C">
        <w:rPr>
          <w:b/>
          <w:bCs/>
          <w:color w:val="D85640"/>
          <w:sz w:val="24"/>
          <w:szCs w:val="24"/>
          <w:u w:val="single"/>
        </w:rPr>
        <w:t>Ruling</w:t>
      </w:r>
      <w:r w:rsidRPr="0024039C">
        <w:rPr>
          <w:b/>
          <w:bCs/>
          <w:color w:val="D85640"/>
          <w:sz w:val="24"/>
          <w:szCs w:val="24"/>
        </w:rPr>
        <w:t>:</w:t>
      </w:r>
      <w:r w:rsidRPr="00942E24">
        <w:t xml:space="preserve"> </w:t>
      </w:r>
      <w:r>
        <w:rPr>
          <w:b/>
          <w:bCs/>
        </w:rPr>
        <w:t xml:space="preserve">Are the field owners’ decisions binding? </w:t>
      </w:r>
      <w:r w:rsidRPr="00942E24">
        <w:t xml:space="preserve"> </w:t>
      </w:r>
      <w:r>
        <w:t xml:space="preserve">The </w:t>
      </w:r>
      <w:proofErr w:type="spellStart"/>
      <w:r>
        <w:rPr>
          <w:i/>
          <w:iCs/>
        </w:rPr>
        <w:t>gemara</w:t>
      </w:r>
      <w:proofErr w:type="spellEnd"/>
      <w:r>
        <w:rPr>
          <w:i/>
          <w:iCs/>
        </w:rPr>
        <w:t xml:space="preserve"> </w:t>
      </w:r>
      <w:r>
        <w:t>(</w:t>
      </w:r>
      <w:proofErr w:type="spellStart"/>
      <w:r>
        <w:t>Bava</w:t>
      </w:r>
      <w:proofErr w:type="spellEnd"/>
      <w:r>
        <w:t xml:space="preserve"> Batra 9a) grants a local commercial group the ability to make binding rules and penalize those who do not follow them. This is accepted as Halacha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231:38), and it applies even if it causes poverty to a group member (</w:t>
      </w:r>
      <w:proofErr w:type="spellStart"/>
      <w:r>
        <w:t>Pitchei</w:t>
      </w:r>
      <w:proofErr w:type="spellEnd"/>
      <w:r>
        <w:t xml:space="preserve"> Teshuva ad loc. 4). Although many (see ibid. 6) say this is true only if all the members are present at the meeting, the </w:t>
      </w:r>
      <w:proofErr w:type="spellStart"/>
      <w:r>
        <w:t>Aruch</w:t>
      </w:r>
      <w:proofErr w:type="spellEnd"/>
      <w:r>
        <w:t xml:space="preserve"> </w:t>
      </w:r>
      <w:proofErr w:type="spellStart"/>
      <w:r>
        <w:t>Hashulchan</w:t>
      </w:r>
      <w:proofErr w:type="spellEnd"/>
      <w:r>
        <w:t xml:space="preserve"> (CM 231:27) says that if one is invited and does not come, he forfeits his voice. </w:t>
      </w:r>
    </w:p>
    <w:p w14:paraId="4FF81FED" w14:textId="77777777" w:rsidR="001273C4" w:rsidRPr="006310DA" w:rsidRDefault="001273C4" w:rsidP="001273C4">
      <w:pPr>
        <w:bidi w:val="0"/>
        <w:ind w:firstLine="450"/>
      </w:pPr>
      <w:r>
        <w:t xml:space="preserve">There is also a </w:t>
      </w:r>
      <w:proofErr w:type="spellStart"/>
      <w:r>
        <w:rPr>
          <w:i/>
          <w:iCs/>
        </w:rPr>
        <w:t>machloket</w:t>
      </w:r>
      <w:proofErr w:type="spellEnd"/>
      <w:r>
        <w:t xml:space="preserve"> </w:t>
      </w:r>
      <w:proofErr w:type="spellStart"/>
      <w:r>
        <w:rPr>
          <w:i/>
          <w:iCs/>
        </w:rPr>
        <w:t>Rishonim</w:t>
      </w:r>
      <w:proofErr w:type="spellEnd"/>
      <w:r>
        <w:t xml:space="preserve"> if a majority decides the matter or whether it requires unanimity (see Mordechai, </w:t>
      </w:r>
      <w:proofErr w:type="spellStart"/>
      <w:r>
        <w:t>Bava</w:t>
      </w:r>
      <w:proofErr w:type="spellEnd"/>
      <w:r>
        <w:t xml:space="preserve"> Batra 480). The Rama (CM 2:1) says we follow the opinion that is locally practiced. Rav Yaakov Ariel explains that the opinion that follows the majority is based on the fact a society must be able to come to decisions to navigate between different interests, and the interests of the majority are most important. Based on this approach, the </w:t>
      </w:r>
      <w:proofErr w:type="spellStart"/>
      <w:r>
        <w:t>Aruch</w:t>
      </w:r>
      <w:proofErr w:type="spellEnd"/>
      <w:r>
        <w:t xml:space="preserve"> </w:t>
      </w:r>
      <w:proofErr w:type="spellStart"/>
      <w:r>
        <w:t>Hashulchan</w:t>
      </w:r>
      <w:proofErr w:type="spellEnd"/>
      <w:r>
        <w:t xml:space="preserve"> makes great sense that if someone does not come, the others can decide without him, because otherwise an individual has a practical veto by not coming. </w:t>
      </w:r>
    </w:p>
    <w:p w14:paraId="7CEDBA55" w14:textId="77777777" w:rsidR="001273C4" w:rsidRDefault="001273C4" w:rsidP="001273C4">
      <w:pPr>
        <w:bidi w:val="0"/>
        <w:ind w:firstLine="450"/>
      </w:pPr>
      <w:r>
        <w:t xml:space="preserve">The Even </w:t>
      </w:r>
      <w:proofErr w:type="spellStart"/>
      <w:r>
        <w:t>Haezel</w:t>
      </w:r>
      <w:proofErr w:type="spellEnd"/>
      <w:r>
        <w:t xml:space="preserve"> (</w:t>
      </w:r>
      <w:proofErr w:type="spellStart"/>
      <w:r>
        <w:t>Mechira</w:t>
      </w:r>
      <w:proofErr w:type="spellEnd"/>
      <w:r>
        <w:t xml:space="preserve"> 14:11) reasons that a majority can suffice only when the group is a city, whereas a commercial group requires all to be present. However, we conclude that </w:t>
      </w:r>
      <w:r>
        <w:rPr>
          <w:i/>
          <w:iCs/>
        </w:rPr>
        <w:t xml:space="preserve">pl </w:t>
      </w:r>
      <w:r>
        <w:t xml:space="preserve">is obligated by the decision of the meeting. First, the Even </w:t>
      </w:r>
      <w:proofErr w:type="spellStart"/>
      <w:r>
        <w:t>Haezel</w:t>
      </w:r>
      <w:proofErr w:type="spellEnd"/>
      <w:r>
        <w:t xml:space="preserve"> is difficult and is apparently contradicted by the Rosh (</w:t>
      </w:r>
      <w:proofErr w:type="spellStart"/>
      <w:r>
        <w:t>Bava</w:t>
      </w:r>
      <w:proofErr w:type="spellEnd"/>
      <w:r>
        <w:t xml:space="preserve"> Batra 1:33), who equates the two categories. Also, the field owners should be considered like members of a city because they form an entire geographical grouping. This is strengthened by the idea that a policy must be devised for a crucial resource such as scarce water. The fact that the local council sent a representative who apprised his colleagues is also a reason to consider the decisions binding. Although the </w:t>
      </w:r>
      <w:proofErr w:type="spellStart"/>
      <w:r>
        <w:rPr>
          <w:i/>
          <w:iCs/>
        </w:rPr>
        <w:t>gemara</w:t>
      </w:r>
      <w:proofErr w:type="spellEnd"/>
      <w:r>
        <w:rPr>
          <w:i/>
          <w:iCs/>
        </w:rPr>
        <w:t xml:space="preserve"> </w:t>
      </w:r>
      <w:r>
        <w:t xml:space="preserve">(ibid.) says that such decisions need the approval of the area’s “important person,” there is no indication that such a man existed in that place. </w:t>
      </w:r>
    </w:p>
    <w:p w14:paraId="47125D05" w14:textId="77777777" w:rsidR="001273C4" w:rsidRPr="004C1C43" w:rsidRDefault="001273C4" w:rsidP="001273C4">
      <w:pPr>
        <w:ind w:firstLine="450"/>
        <w:jc w:val="center"/>
        <w:rPr>
          <w:i/>
          <w:iCs/>
          <w:rtl/>
        </w:rPr>
      </w:pPr>
      <w:r>
        <w:rPr>
          <w:i/>
          <w:iCs/>
        </w:rPr>
        <w:t>We will continue next time with other elements of the dispute.</w:t>
      </w:r>
    </w:p>
    <w:p w14:paraId="29E9710F" w14:textId="77777777" w:rsidR="001273C4" w:rsidRDefault="001273C4" w:rsidP="00316F85">
      <w:pPr>
        <w:pStyle w:val="PlainText"/>
        <w:jc w:val="center"/>
        <w:rPr>
          <w:color w:val="365F91"/>
        </w:rPr>
      </w:pPr>
    </w:p>
    <w:p w14:paraId="3FF9BA6F" w14:textId="0AC45B26"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214B65"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41B9B24F" w14:textId="70E2E121" w:rsidR="00493D8D" w:rsidRDefault="00493D8D"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5"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6C9E94D3"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proofErr w:type="spellStart"/>
    <w:r w:rsidR="006A07B3">
      <w:rPr>
        <w:b/>
        <w:bCs/>
        <w:color w:val="D85640"/>
        <w:sz w:val="26"/>
        <w:szCs w:val="26"/>
      </w:rPr>
      <w:t>Mishpatim</w:t>
    </w:r>
    <w:proofErr w:type="spellEnd"/>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81"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1AF"/>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6F9E"/>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3C4"/>
    <w:rsid w:val="001274F8"/>
    <w:rsid w:val="001279A5"/>
    <w:rsid w:val="00127B00"/>
    <w:rsid w:val="00127B74"/>
    <w:rsid w:val="001300B2"/>
    <w:rsid w:val="00130159"/>
    <w:rsid w:val="0013060C"/>
    <w:rsid w:val="00130990"/>
    <w:rsid w:val="00130C79"/>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B65"/>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2D7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77E"/>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A02"/>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A65"/>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07B3"/>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36A"/>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743"/>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9E9"/>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78B"/>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BBC"/>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2E2F"/>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568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81"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27366495">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18013734">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63766684">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77213770">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06276743">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215722">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4887467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473019183">
      <w:bodyDiv w:val="1"/>
      <w:marLeft w:val="0"/>
      <w:marRight w:val="0"/>
      <w:marTop w:val="0"/>
      <w:marBottom w:val="0"/>
      <w:divBdr>
        <w:top w:val="none" w:sz="0" w:space="0" w:color="auto"/>
        <w:left w:val="none" w:sz="0" w:space="0" w:color="auto"/>
        <w:bottom w:val="none" w:sz="0" w:space="0" w:color="auto"/>
        <w:right w:val="none" w:sz="0" w:space="0" w:color="auto"/>
      </w:divBdr>
    </w:div>
    <w:div w:id="1529295808">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2925</Words>
  <Characters>14349</Characters>
  <Application>Microsoft Office Word</Application>
  <DocSecurity>0</DocSecurity>
  <Lines>119</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17240</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5</cp:revision>
  <cp:lastPrinted>2026-01-06T15:25:00Z</cp:lastPrinted>
  <dcterms:created xsi:type="dcterms:W3CDTF">2026-01-15T15:02:00Z</dcterms:created>
  <dcterms:modified xsi:type="dcterms:W3CDTF">2026-01-20T15:23:00Z</dcterms:modified>
</cp:coreProperties>
</file>