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4EC81A0E"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proofErr w:type="spellStart"/>
            <w:r w:rsidR="00232736">
              <w:rPr>
                <w:rFonts w:ascii="Arial Black" w:hAnsi="Arial Black" w:cs="David" w:hint="cs"/>
                <w:b/>
                <w:bCs/>
                <w:iCs/>
                <w:color w:val="993300"/>
                <w:sz w:val="48"/>
                <w:szCs w:val="48"/>
                <w:rtl/>
              </w:rPr>
              <w:t>ויגש</w:t>
            </w:r>
            <w:proofErr w:type="spellEnd"/>
            <w:r w:rsidR="00FA505B" w:rsidRPr="007D554F">
              <w:rPr>
                <w:rFonts w:ascii="Arial Black" w:hAnsi="Arial Black" w:cs="David" w:hint="cs"/>
                <w:b/>
                <w:bCs/>
                <w:iCs/>
                <w:color w:val="993300"/>
                <w:sz w:val="36"/>
                <w:szCs w:val="36"/>
                <w:rtl/>
              </w:rPr>
              <w:t xml:space="preserve"> </w:t>
            </w:r>
            <w:r w:rsidR="001E67B5" w:rsidRPr="007D554F">
              <w:rPr>
                <w:rFonts w:ascii="Arial Black" w:hAnsi="Arial Black" w:cs="David" w:hint="cs"/>
                <w:b/>
                <w:bCs/>
                <w:iCs/>
                <w:color w:val="993300"/>
                <w:sz w:val="36"/>
                <w:szCs w:val="36"/>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3660B487" w14:textId="243677C9" w:rsidR="00136177" w:rsidRDefault="00136177" w:rsidP="00136177">
            <w:pPr>
              <w:ind w:left="312" w:right="454"/>
              <w:jc w:val="center"/>
              <w:rPr>
                <w:rFonts w:ascii="FrankRuehl" w:hAnsi="FrankRuehl" w:cs="FrankRuehl"/>
                <w:b/>
                <w:bCs/>
                <w:color w:val="0070C0"/>
                <w:sz w:val="32"/>
                <w:szCs w:val="32"/>
                <w:rtl/>
              </w:rPr>
            </w:pPr>
            <w:bookmarkStart w:id="1" w:name="_Hlk184807529"/>
            <w:r w:rsidRPr="00136177">
              <w:rPr>
                <w:rFonts w:ascii="FrankRuehl" w:hAnsi="FrankRuehl" w:cs="FrankRuehl"/>
                <w:b/>
                <w:bCs/>
                <w:color w:val="0070C0"/>
                <w:sz w:val="32"/>
                <w:szCs w:val="32"/>
                <w:rtl/>
              </w:rPr>
              <w:t>לֹא מְנַשֶּׁה וְלֹא יְרַחְמְאֵל. כָּךְ נְסִיכִים מְאַבְּדִים הַנְהָגָה!</w:t>
            </w:r>
          </w:p>
          <w:p w14:paraId="589E21A6" w14:textId="747376B0" w:rsidR="00136177" w:rsidRPr="00136177" w:rsidRDefault="00136177" w:rsidP="00136177">
            <w:pPr>
              <w:ind w:left="312" w:right="454"/>
              <w:jc w:val="center"/>
              <w:rPr>
                <w:rFonts w:ascii="David" w:hAnsi="David" w:cs="David"/>
                <w:b/>
                <w:bCs/>
                <w:color w:val="0070C0"/>
                <w:sz w:val="8"/>
                <w:szCs w:val="8"/>
                <w:rtl/>
              </w:rPr>
            </w:pPr>
            <w:r>
              <w:rPr>
                <w:rFonts w:ascii="David" w:hAnsi="David" w:cs="David" w:hint="cs"/>
                <w:b/>
                <w:bCs/>
                <w:color w:val="0070C0"/>
                <w:sz w:val="8"/>
                <w:szCs w:val="8"/>
                <w:rtl/>
              </w:rPr>
              <w:t>---------------------------------------------------------------------------------------------------------------------------------------------------</w:t>
            </w:r>
          </w:p>
          <w:p w14:paraId="3C30A566" w14:textId="5BD1DDD6" w:rsidR="00313B91" w:rsidRPr="00D037B4" w:rsidRDefault="00E8510C" w:rsidP="003E1775">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7F5DD4F1" w14:textId="77777777" w:rsidR="00D5224D" w:rsidRPr="00136177" w:rsidRDefault="00D5224D" w:rsidP="00D5224D">
            <w:pPr>
              <w:ind w:left="28"/>
              <w:rPr>
                <w:rFonts w:ascii="David" w:hAnsi="David" w:cs="David"/>
                <w:sz w:val="16"/>
                <w:szCs w:val="16"/>
                <w:rtl/>
              </w:rPr>
            </w:pPr>
            <w:bookmarkStart w:id="2" w:name="_Hlk184807492"/>
          </w:p>
          <w:p w14:paraId="2E843007"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מנשה</w:t>
            </w:r>
            <w:r w:rsidRPr="00136177">
              <w:rPr>
                <w:rFonts w:ascii="David" w:hAnsi="David" w:cs="David" w:hint="cs"/>
                <w:sz w:val="23"/>
                <w:szCs w:val="23"/>
                <w:rtl/>
              </w:rPr>
              <w:t>,</w:t>
            </w:r>
            <w:r w:rsidRPr="00136177">
              <w:rPr>
                <w:rFonts w:ascii="David" w:hAnsi="David" w:cs="David"/>
                <w:sz w:val="23"/>
                <w:szCs w:val="23"/>
                <w:rtl/>
              </w:rPr>
              <w:t xml:space="preserve"> בכורו של יוסף</w:t>
            </w:r>
            <w:r w:rsidRPr="00136177">
              <w:rPr>
                <w:rFonts w:ascii="David" w:hAnsi="David" w:cs="David" w:hint="cs"/>
                <w:sz w:val="23"/>
                <w:szCs w:val="23"/>
                <w:rtl/>
              </w:rPr>
              <w:t>,</w:t>
            </w:r>
            <w:r w:rsidRPr="00136177">
              <w:rPr>
                <w:rFonts w:ascii="David" w:hAnsi="David" w:cs="David"/>
                <w:sz w:val="23"/>
                <w:szCs w:val="23"/>
                <w:rtl/>
              </w:rPr>
              <w:t xml:space="preserve"> מופיע לפני אפרים אחיו הקטן</w:t>
            </w:r>
            <w:r w:rsidRPr="00136177">
              <w:rPr>
                <w:rFonts w:ascii="David" w:hAnsi="David" w:cs="David" w:hint="cs"/>
                <w:sz w:val="23"/>
                <w:szCs w:val="23"/>
                <w:rtl/>
              </w:rPr>
              <w:t>,</w:t>
            </w:r>
            <w:r w:rsidRPr="00136177">
              <w:rPr>
                <w:rFonts w:ascii="David" w:hAnsi="David" w:cs="David"/>
                <w:sz w:val="23"/>
                <w:szCs w:val="23"/>
                <w:rtl/>
              </w:rPr>
              <w:t xml:space="preserve"> בחצי הראשון של פרשתנו </w:t>
            </w:r>
            <w:r w:rsidRPr="00136177">
              <w:rPr>
                <w:rFonts w:ascii="David" w:hAnsi="David" w:cs="David"/>
                <w:sz w:val="20"/>
                <w:szCs w:val="20"/>
                <w:rtl/>
              </w:rPr>
              <w:t>(מו, כ</w:t>
            </w:r>
            <w:r w:rsidRPr="00136177">
              <w:rPr>
                <w:rFonts w:ascii="David" w:hAnsi="David" w:cs="David" w:hint="cs"/>
                <w:sz w:val="20"/>
                <w:szCs w:val="20"/>
                <w:rtl/>
              </w:rPr>
              <w:t>;</w:t>
            </w:r>
            <w:r w:rsidRPr="00136177">
              <w:rPr>
                <w:rFonts w:ascii="David" w:hAnsi="David" w:cs="David"/>
                <w:sz w:val="20"/>
                <w:szCs w:val="20"/>
                <w:rtl/>
              </w:rPr>
              <w:t xml:space="preserve"> מח, א).</w:t>
            </w:r>
            <w:r w:rsidRPr="00136177">
              <w:rPr>
                <w:rFonts w:ascii="David" w:hAnsi="David" w:cs="David"/>
                <w:sz w:val="23"/>
                <w:szCs w:val="23"/>
                <w:rtl/>
              </w:rPr>
              <w:t xml:space="preserve"> </w:t>
            </w:r>
          </w:p>
          <w:p w14:paraId="6B7D4B2B"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בחצי השני של הפרשה</w:t>
            </w:r>
            <w:r w:rsidRPr="00136177">
              <w:rPr>
                <w:rFonts w:ascii="David" w:hAnsi="David" w:cs="David" w:hint="cs"/>
                <w:sz w:val="23"/>
                <w:szCs w:val="23"/>
                <w:rtl/>
              </w:rPr>
              <w:t>,</w:t>
            </w:r>
            <w:r w:rsidRPr="00136177">
              <w:rPr>
                <w:rFonts w:ascii="David" w:hAnsi="David" w:cs="David"/>
                <w:sz w:val="23"/>
                <w:szCs w:val="23"/>
                <w:rtl/>
              </w:rPr>
              <w:t xml:space="preserve"> אפרים מקדים תמיד את מנשה </w:t>
            </w:r>
            <w:r w:rsidRPr="00136177">
              <w:rPr>
                <w:rFonts w:ascii="David" w:hAnsi="David" w:cs="David"/>
                <w:sz w:val="20"/>
                <w:szCs w:val="20"/>
                <w:rtl/>
              </w:rPr>
              <w:t>(מח,</w:t>
            </w:r>
            <w:r w:rsidRPr="00136177">
              <w:rPr>
                <w:rFonts w:ascii="David" w:hAnsi="David" w:cs="David" w:hint="cs"/>
                <w:sz w:val="20"/>
                <w:szCs w:val="20"/>
                <w:rtl/>
              </w:rPr>
              <w:t xml:space="preserve"> </w:t>
            </w:r>
            <w:proofErr w:type="spellStart"/>
            <w:r w:rsidRPr="00136177">
              <w:rPr>
                <w:rFonts w:ascii="David" w:hAnsi="David" w:cs="David"/>
                <w:sz w:val="20"/>
                <w:szCs w:val="20"/>
                <w:rtl/>
              </w:rPr>
              <w:t>יג</w:t>
            </w:r>
            <w:proofErr w:type="spellEnd"/>
            <w:r w:rsidRPr="00136177">
              <w:rPr>
                <w:rFonts w:ascii="David" w:hAnsi="David" w:cs="David" w:hint="cs"/>
                <w:sz w:val="20"/>
                <w:szCs w:val="20"/>
                <w:rtl/>
              </w:rPr>
              <w:t>;</w:t>
            </w:r>
            <w:r w:rsidRPr="00136177">
              <w:rPr>
                <w:rFonts w:ascii="David" w:hAnsi="David" w:cs="David"/>
                <w:sz w:val="20"/>
                <w:szCs w:val="20"/>
                <w:rtl/>
              </w:rPr>
              <w:t xml:space="preserve"> מח, כ).</w:t>
            </w:r>
            <w:r w:rsidRPr="00136177">
              <w:rPr>
                <w:rFonts w:ascii="David" w:hAnsi="David" w:cs="David"/>
                <w:sz w:val="23"/>
                <w:szCs w:val="23"/>
                <w:rtl/>
              </w:rPr>
              <w:t xml:space="preserve"> </w:t>
            </w:r>
          </w:p>
          <w:p w14:paraId="1D36744E" w14:textId="20334F7E" w:rsidR="00136177" w:rsidRPr="00136177" w:rsidRDefault="00136177" w:rsidP="00136177">
            <w:pPr>
              <w:ind w:left="28"/>
              <w:rPr>
                <w:rFonts w:ascii="David" w:hAnsi="David" w:cs="David"/>
                <w:sz w:val="23"/>
                <w:szCs w:val="23"/>
                <w:rtl/>
              </w:rPr>
            </w:pPr>
            <w:r w:rsidRPr="00136177">
              <w:rPr>
                <w:rFonts w:ascii="David" w:hAnsi="David" w:cs="David"/>
                <w:sz w:val="23"/>
                <w:szCs w:val="23"/>
                <w:rtl/>
              </w:rPr>
              <w:t>בברכת יעקב לבני יוסף</w:t>
            </w:r>
            <w:r w:rsidRPr="00136177">
              <w:rPr>
                <w:rFonts w:ascii="David" w:hAnsi="David" w:cs="David" w:hint="cs"/>
                <w:sz w:val="23"/>
                <w:szCs w:val="23"/>
                <w:rtl/>
              </w:rPr>
              <w:t>,</w:t>
            </w:r>
            <w:r w:rsidRPr="00136177">
              <w:rPr>
                <w:rFonts w:ascii="David" w:hAnsi="David" w:cs="David"/>
                <w:sz w:val="23"/>
                <w:szCs w:val="23"/>
                <w:rtl/>
              </w:rPr>
              <w:t xml:space="preserve"> ידו הימנית של יעקב </w:t>
            </w:r>
            <w:r w:rsidRPr="00136177">
              <w:rPr>
                <w:rFonts w:ascii="David" w:hAnsi="David" w:cs="David" w:hint="cs"/>
                <w:sz w:val="23"/>
                <w:szCs w:val="23"/>
                <w:rtl/>
              </w:rPr>
              <w:t>הונחה</w:t>
            </w:r>
            <w:r w:rsidRPr="00136177">
              <w:rPr>
                <w:rFonts w:ascii="David" w:hAnsi="David" w:cs="David"/>
                <w:sz w:val="23"/>
                <w:szCs w:val="23"/>
                <w:rtl/>
              </w:rPr>
              <w:t xml:space="preserve"> </w:t>
            </w:r>
            <w:r w:rsidRPr="00136177">
              <w:rPr>
                <w:rFonts w:ascii="David" w:hAnsi="David" w:cs="David" w:hint="cs"/>
                <w:sz w:val="23"/>
                <w:szCs w:val="23"/>
                <w:rtl/>
              </w:rPr>
              <w:t xml:space="preserve">על </w:t>
            </w:r>
            <w:r w:rsidRPr="00136177">
              <w:rPr>
                <w:rFonts w:ascii="David" w:hAnsi="David" w:cs="David"/>
                <w:sz w:val="23"/>
                <w:szCs w:val="23"/>
                <w:rtl/>
              </w:rPr>
              <w:t>ראשו של אפרים</w:t>
            </w:r>
            <w:r w:rsidRPr="00136177">
              <w:rPr>
                <w:rFonts w:ascii="David" w:hAnsi="David" w:cs="David" w:hint="cs"/>
                <w:sz w:val="23"/>
                <w:szCs w:val="23"/>
                <w:rtl/>
              </w:rPr>
              <w:t>,</w:t>
            </w:r>
            <w:r w:rsidRPr="00136177">
              <w:rPr>
                <w:rFonts w:ascii="David" w:hAnsi="David" w:cs="David"/>
                <w:sz w:val="23"/>
                <w:szCs w:val="23"/>
                <w:rtl/>
              </w:rPr>
              <w:t xml:space="preserve"> </w:t>
            </w:r>
            <w:r w:rsidRPr="00136177">
              <w:rPr>
                <w:rFonts w:ascii="David" w:hAnsi="David" w:cs="David" w:hint="cs"/>
                <w:sz w:val="23"/>
                <w:szCs w:val="23"/>
                <w:rtl/>
              </w:rPr>
              <w:t>גם</w:t>
            </w:r>
            <w:r w:rsidRPr="00136177">
              <w:rPr>
                <w:rFonts w:ascii="David" w:hAnsi="David" w:cs="David"/>
                <w:sz w:val="23"/>
                <w:szCs w:val="23"/>
                <w:rtl/>
              </w:rPr>
              <w:t xml:space="preserve"> </w:t>
            </w:r>
            <w:r w:rsidRPr="00136177">
              <w:rPr>
                <w:rFonts w:ascii="David" w:hAnsi="David" w:cs="David" w:hint="cs"/>
                <w:sz w:val="23"/>
                <w:szCs w:val="23"/>
                <w:rtl/>
              </w:rPr>
              <w:t>כש</w:t>
            </w:r>
            <w:r w:rsidRPr="00136177">
              <w:rPr>
                <w:rFonts w:ascii="David" w:hAnsi="David" w:cs="David"/>
                <w:sz w:val="23"/>
                <w:szCs w:val="23"/>
                <w:rtl/>
              </w:rPr>
              <w:t xml:space="preserve">מנשה המשיך לעמוד ליד רגלו הימנית של סבו. </w:t>
            </w:r>
          </w:p>
          <w:p w14:paraId="2E03A8F0"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אפרים קיבל את נחלתו בעבר הירדן המערבי</w:t>
            </w:r>
            <w:r w:rsidRPr="00136177">
              <w:rPr>
                <w:rFonts w:ascii="David" w:hAnsi="David" w:cs="David" w:hint="cs"/>
                <w:sz w:val="23"/>
                <w:szCs w:val="23"/>
                <w:rtl/>
              </w:rPr>
              <w:t>,</w:t>
            </w:r>
            <w:r w:rsidRPr="00136177">
              <w:rPr>
                <w:rFonts w:ascii="David" w:hAnsi="David" w:cs="David"/>
                <w:sz w:val="23"/>
                <w:szCs w:val="23"/>
                <w:rtl/>
              </w:rPr>
              <w:t xml:space="preserve"> אבל חצי משבט מנשה נדחה מזרחה</w:t>
            </w:r>
            <w:r w:rsidRPr="00136177">
              <w:rPr>
                <w:rFonts w:ascii="David" w:hAnsi="David" w:cs="David" w:hint="cs"/>
                <w:sz w:val="23"/>
                <w:szCs w:val="23"/>
                <w:rtl/>
              </w:rPr>
              <w:t>,</w:t>
            </w:r>
            <w:r w:rsidRPr="00136177">
              <w:rPr>
                <w:rFonts w:ascii="David" w:hAnsi="David" w:cs="David"/>
                <w:sz w:val="23"/>
                <w:szCs w:val="23"/>
                <w:rtl/>
              </w:rPr>
              <w:t xml:space="preserve"> אל מעבר לירדן. </w:t>
            </w:r>
          </w:p>
          <w:p w14:paraId="6275443A"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מה מסתתר מאחורי התהליך</w:t>
            </w:r>
            <w:r w:rsidRPr="00136177">
              <w:rPr>
                <w:rFonts w:ascii="David" w:hAnsi="David" w:cs="David" w:hint="cs"/>
                <w:sz w:val="23"/>
                <w:szCs w:val="23"/>
                <w:rtl/>
              </w:rPr>
              <w:t xml:space="preserve">? </w:t>
            </w:r>
          </w:p>
          <w:p w14:paraId="45CD33E3" w14:textId="77777777" w:rsidR="00136177" w:rsidRPr="00136177" w:rsidRDefault="00136177" w:rsidP="00136177">
            <w:pPr>
              <w:ind w:left="28"/>
              <w:rPr>
                <w:rFonts w:ascii="David" w:hAnsi="David" w:cs="David"/>
                <w:sz w:val="10"/>
                <w:szCs w:val="10"/>
                <w:rtl/>
              </w:rPr>
            </w:pPr>
          </w:p>
          <w:p w14:paraId="4D18A2A3" w14:textId="47C759CF" w:rsidR="00136177" w:rsidRPr="00136177" w:rsidRDefault="00136177" w:rsidP="00136177">
            <w:pPr>
              <w:ind w:left="28"/>
              <w:rPr>
                <w:rFonts w:ascii="David" w:hAnsi="David" w:cs="David"/>
                <w:sz w:val="23"/>
                <w:szCs w:val="23"/>
                <w:rtl/>
              </w:rPr>
            </w:pPr>
            <w:r w:rsidRPr="00136177">
              <w:rPr>
                <w:rFonts w:ascii="David" w:hAnsi="David" w:cs="David"/>
                <w:sz w:val="23"/>
                <w:szCs w:val="23"/>
                <w:rtl/>
              </w:rPr>
              <w:t xml:space="preserve">גם </w:t>
            </w:r>
            <w:r w:rsidRPr="00136177">
              <w:rPr>
                <w:rFonts w:ascii="David" w:hAnsi="David" w:cs="David" w:hint="cs"/>
                <w:sz w:val="23"/>
                <w:szCs w:val="23"/>
                <w:rtl/>
              </w:rPr>
              <w:t>אצל בני</w:t>
            </w:r>
            <w:r w:rsidRPr="00136177">
              <w:rPr>
                <w:rFonts w:ascii="David" w:hAnsi="David" w:cs="David"/>
                <w:sz w:val="23"/>
                <w:szCs w:val="23"/>
                <w:rtl/>
              </w:rPr>
              <w:t xml:space="preserve"> יהודה מתרחש תהליך האומר דרשני. פרץ</w:t>
            </w:r>
            <w:r w:rsidRPr="00136177">
              <w:rPr>
                <w:rFonts w:ascii="David" w:hAnsi="David" w:cs="David" w:hint="cs"/>
                <w:sz w:val="23"/>
                <w:szCs w:val="23"/>
                <w:rtl/>
              </w:rPr>
              <w:t>,</w:t>
            </w:r>
            <w:r w:rsidRPr="00136177">
              <w:rPr>
                <w:rFonts w:ascii="David" w:hAnsi="David" w:cs="David"/>
                <w:sz w:val="23"/>
                <w:szCs w:val="23"/>
                <w:rtl/>
              </w:rPr>
              <w:t xml:space="preserve"> בכורו של יהודה מתמר</w:t>
            </w:r>
            <w:r w:rsidRPr="00136177">
              <w:rPr>
                <w:rFonts w:ascii="David" w:hAnsi="David" w:cs="David" w:hint="cs"/>
                <w:sz w:val="23"/>
                <w:szCs w:val="23"/>
                <w:rtl/>
              </w:rPr>
              <w:t>,</w:t>
            </w:r>
            <w:r w:rsidRPr="00136177">
              <w:rPr>
                <w:rFonts w:ascii="David" w:hAnsi="David" w:cs="David"/>
                <w:sz w:val="23"/>
                <w:szCs w:val="23"/>
                <w:rtl/>
              </w:rPr>
              <w:t xml:space="preserve"> מופיע בפרשתנו כאחד מיורדי מצרים</w:t>
            </w:r>
            <w:r w:rsidRPr="00136177">
              <w:rPr>
                <w:rFonts w:ascii="David" w:hAnsi="David" w:cs="David" w:hint="cs"/>
                <w:sz w:val="23"/>
                <w:szCs w:val="23"/>
                <w:rtl/>
              </w:rPr>
              <w:t>,</w:t>
            </w:r>
            <w:r w:rsidRPr="00136177">
              <w:rPr>
                <w:rFonts w:ascii="David" w:hAnsi="David" w:cs="David"/>
                <w:sz w:val="23"/>
                <w:szCs w:val="23"/>
                <w:rtl/>
              </w:rPr>
              <w:t xml:space="preserve"> ואחריו </w:t>
            </w:r>
            <w:r w:rsidRPr="00136177">
              <w:rPr>
                <w:rFonts w:ascii="David" w:hAnsi="David" w:cs="David" w:hint="cs"/>
                <w:sz w:val="23"/>
                <w:szCs w:val="23"/>
                <w:rtl/>
              </w:rPr>
              <w:t xml:space="preserve">גם </w:t>
            </w:r>
            <w:proofErr w:type="spellStart"/>
            <w:r w:rsidRPr="00136177">
              <w:rPr>
                <w:rFonts w:ascii="David" w:hAnsi="David" w:cs="David"/>
                <w:sz w:val="23"/>
                <w:szCs w:val="23"/>
                <w:rtl/>
              </w:rPr>
              <w:t>חצרון</w:t>
            </w:r>
            <w:proofErr w:type="spellEnd"/>
            <w:r w:rsidRPr="00136177">
              <w:rPr>
                <w:rFonts w:ascii="David" w:hAnsi="David" w:cs="David"/>
                <w:sz w:val="23"/>
                <w:szCs w:val="23"/>
                <w:rtl/>
              </w:rPr>
              <w:t xml:space="preserve"> בכורו </w:t>
            </w:r>
            <w:r w:rsidRPr="00136177">
              <w:rPr>
                <w:rFonts w:ascii="David" w:hAnsi="David" w:cs="David"/>
                <w:sz w:val="20"/>
                <w:szCs w:val="20"/>
                <w:rtl/>
              </w:rPr>
              <w:t>(מו,</w:t>
            </w:r>
            <w:r w:rsidRPr="00136177">
              <w:rPr>
                <w:rFonts w:ascii="David" w:hAnsi="David" w:cs="David" w:hint="cs"/>
                <w:sz w:val="20"/>
                <w:szCs w:val="20"/>
                <w:rtl/>
              </w:rPr>
              <w:t xml:space="preserve"> </w:t>
            </w:r>
            <w:proofErr w:type="spellStart"/>
            <w:r w:rsidRPr="00136177">
              <w:rPr>
                <w:rFonts w:ascii="David" w:hAnsi="David" w:cs="David"/>
                <w:sz w:val="20"/>
                <w:szCs w:val="20"/>
                <w:rtl/>
              </w:rPr>
              <w:t>יב</w:t>
            </w:r>
            <w:proofErr w:type="spellEnd"/>
            <w:r w:rsidRPr="00136177">
              <w:rPr>
                <w:rFonts w:ascii="David" w:hAnsi="David" w:cs="David"/>
                <w:sz w:val="20"/>
                <w:szCs w:val="20"/>
                <w:rtl/>
              </w:rPr>
              <w:t>).</w:t>
            </w:r>
            <w:r w:rsidRPr="00136177">
              <w:rPr>
                <w:rFonts w:ascii="David" w:hAnsi="David" w:cs="David"/>
                <w:sz w:val="23"/>
                <w:szCs w:val="23"/>
                <w:rtl/>
              </w:rPr>
              <w:t xml:space="preserve"> </w:t>
            </w:r>
          </w:p>
          <w:p w14:paraId="452419F0"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אין כל ספק שפרץ הוא אבי השושלת המלכותית</w:t>
            </w:r>
            <w:r w:rsidRPr="00136177">
              <w:rPr>
                <w:rFonts w:ascii="David" w:hAnsi="David" w:cs="David" w:hint="cs"/>
                <w:sz w:val="23"/>
                <w:szCs w:val="23"/>
                <w:rtl/>
              </w:rPr>
              <w:t>,</w:t>
            </w:r>
            <w:r w:rsidRPr="00136177">
              <w:rPr>
                <w:rFonts w:ascii="David" w:hAnsi="David" w:cs="David"/>
                <w:sz w:val="23"/>
                <w:szCs w:val="23"/>
                <w:rtl/>
              </w:rPr>
              <w:t xml:space="preserve"> גם משיח בן דוד מכונה "בן פרצי" </w:t>
            </w:r>
            <w:r w:rsidRPr="00136177">
              <w:rPr>
                <w:rFonts w:ascii="David" w:hAnsi="David" w:cs="David"/>
                <w:sz w:val="20"/>
                <w:szCs w:val="20"/>
                <w:rtl/>
              </w:rPr>
              <w:t xml:space="preserve">(עיינו גם רות ד, </w:t>
            </w:r>
            <w:proofErr w:type="spellStart"/>
            <w:r w:rsidRPr="00136177">
              <w:rPr>
                <w:rFonts w:ascii="David" w:hAnsi="David" w:cs="David"/>
                <w:sz w:val="20"/>
                <w:szCs w:val="20"/>
                <w:rtl/>
              </w:rPr>
              <w:t>יח</w:t>
            </w:r>
            <w:proofErr w:type="spellEnd"/>
            <w:r w:rsidRPr="00136177">
              <w:rPr>
                <w:rFonts w:ascii="David" w:hAnsi="David" w:cs="David"/>
                <w:sz w:val="20"/>
                <w:szCs w:val="20"/>
                <w:rtl/>
              </w:rPr>
              <w:t>).</w:t>
            </w:r>
            <w:r w:rsidRPr="00136177">
              <w:rPr>
                <w:rFonts w:ascii="David" w:hAnsi="David" w:cs="David"/>
                <w:sz w:val="23"/>
                <w:szCs w:val="23"/>
                <w:rtl/>
              </w:rPr>
              <w:t xml:space="preserve"> </w:t>
            </w:r>
          </w:p>
          <w:p w14:paraId="1503D40C" w14:textId="77777777" w:rsidR="00136177" w:rsidRPr="00136177" w:rsidRDefault="00136177" w:rsidP="00136177">
            <w:pPr>
              <w:ind w:left="28"/>
              <w:rPr>
                <w:rFonts w:ascii="David" w:hAnsi="David" w:cs="David"/>
                <w:sz w:val="23"/>
                <w:szCs w:val="23"/>
                <w:rtl/>
              </w:rPr>
            </w:pPr>
            <w:r w:rsidRPr="00136177">
              <w:rPr>
                <w:rFonts w:ascii="David" w:hAnsi="David" w:cs="David" w:hint="cs"/>
                <w:sz w:val="23"/>
                <w:szCs w:val="23"/>
                <w:rtl/>
              </w:rPr>
              <w:t>בדברי הימים א'</w:t>
            </w:r>
            <w:r w:rsidRPr="00136177">
              <w:rPr>
                <w:rFonts w:ascii="David" w:hAnsi="David" w:cs="David"/>
                <w:sz w:val="23"/>
                <w:szCs w:val="23"/>
                <w:rtl/>
              </w:rPr>
              <w:t xml:space="preserve"> מופיעה הפתעה</w:t>
            </w:r>
            <w:r w:rsidRPr="00136177">
              <w:rPr>
                <w:rFonts w:ascii="David" w:hAnsi="David" w:cs="David" w:hint="cs"/>
                <w:sz w:val="23"/>
                <w:szCs w:val="23"/>
                <w:rtl/>
              </w:rPr>
              <w:t>!</w:t>
            </w:r>
            <w:r w:rsidRPr="00136177">
              <w:rPr>
                <w:rFonts w:ascii="David" w:hAnsi="David" w:cs="David"/>
                <w:sz w:val="23"/>
                <w:szCs w:val="23"/>
                <w:rtl/>
              </w:rPr>
              <w:t xml:space="preserve"> </w:t>
            </w:r>
            <w:proofErr w:type="spellStart"/>
            <w:r w:rsidRPr="00136177">
              <w:rPr>
                <w:rFonts w:ascii="David" w:hAnsi="David" w:cs="David"/>
                <w:sz w:val="23"/>
                <w:szCs w:val="23"/>
                <w:rtl/>
              </w:rPr>
              <w:t>לחצרון</w:t>
            </w:r>
            <w:proofErr w:type="spellEnd"/>
            <w:r w:rsidRPr="00136177">
              <w:rPr>
                <w:rFonts w:ascii="David" w:hAnsi="David" w:cs="David"/>
                <w:sz w:val="23"/>
                <w:szCs w:val="23"/>
                <w:rtl/>
              </w:rPr>
              <w:t xml:space="preserve"> שלשה בנים</w:t>
            </w:r>
            <w:r w:rsidRPr="00136177">
              <w:rPr>
                <w:rFonts w:ascii="David" w:hAnsi="David" w:cs="David" w:hint="cs"/>
                <w:sz w:val="23"/>
                <w:szCs w:val="23"/>
                <w:rtl/>
              </w:rPr>
              <w:t>:</w:t>
            </w:r>
            <w:r w:rsidRPr="00136177">
              <w:rPr>
                <w:rFonts w:ascii="David" w:hAnsi="David" w:cs="David"/>
                <w:sz w:val="23"/>
                <w:szCs w:val="23"/>
                <w:rtl/>
              </w:rPr>
              <w:t xml:space="preserve"> </w:t>
            </w:r>
            <w:proofErr w:type="spellStart"/>
            <w:r w:rsidRPr="00136177">
              <w:rPr>
                <w:rFonts w:ascii="David" w:hAnsi="David" w:cs="David"/>
                <w:sz w:val="23"/>
                <w:szCs w:val="23"/>
                <w:rtl/>
              </w:rPr>
              <w:t>ירחמאל</w:t>
            </w:r>
            <w:proofErr w:type="spellEnd"/>
            <w:r w:rsidRPr="00136177">
              <w:rPr>
                <w:rFonts w:ascii="David" w:hAnsi="David" w:cs="David"/>
                <w:sz w:val="23"/>
                <w:szCs w:val="23"/>
                <w:rtl/>
              </w:rPr>
              <w:t xml:space="preserve">, רם וכלובי </w:t>
            </w:r>
            <w:r w:rsidRPr="00136177">
              <w:rPr>
                <w:rFonts w:ascii="David" w:hAnsi="David" w:cs="David"/>
                <w:sz w:val="20"/>
                <w:szCs w:val="20"/>
                <w:rtl/>
              </w:rPr>
              <w:t>(ב,</w:t>
            </w:r>
            <w:r w:rsidRPr="00136177">
              <w:rPr>
                <w:rFonts w:ascii="David" w:hAnsi="David" w:cs="David" w:hint="cs"/>
                <w:sz w:val="20"/>
                <w:szCs w:val="20"/>
                <w:rtl/>
              </w:rPr>
              <w:t xml:space="preserve"> </w:t>
            </w:r>
            <w:r w:rsidRPr="00136177">
              <w:rPr>
                <w:rFonts w:ascii="David" w:hAnsi="David" w:cs="David"/>
                <w:sz w:val="20"/>
                <w:szCs w:val="20"/>
                <w:rtl/>
              </w:rPr>
              <w:t>ט),</w:t>
            </w:r>
            <w:r w:rsidRPr="00136177">
              <w:rPr>
                <w:rFonts w:ascii="David" w:hAnsi="David" w:cs="David"/>
                <w:sz w:val="23"/>
                <w:szCs w:val="23"/>
                <w:rtl/>
              </w:rPr>
              <w:t xml:space="preserve"> דוד המלך הוא צאצאו של רם הבן השני ולא של יר</w:t>
            </w:r>
            <w:r w:rsidRPr="00136177">
              <w:rPr>
                <w:rFonts w:ascii="David" w:hAnsi="David" w:cs="David" w:hint="cs"/>
                <w:sz w:val="23"/>
                <w:szCs w:val="23"/>
                <w:rtl/>
              </w:rPr>
              <w:t>ח</w:t>
            </w:r>
            <w:r w:rsidRPr="00136177">
              <w:rPr>
                <w:rFonts w:ascii="David" w:hAnsi="David" w:cs="David"/>
                <w:sz w:val="23"/>
                <w:szCs w:val="23"/>
                <w:rtl/>
              </w:rPr>
              <w:t>מאל הבכור</w:t>
            </w:r>
            <w:r w:rsidRPr="00136177">
              <w:rPr>
                <w:rFonts w:ascii="David" w:hAnsi="David" w:cs="David" w:hint="cs"/>
                <w:sz w:val="23"/>
                <w:szCs w:val="23"/>
                <w:rtl/>
              </w:rPr>
              <w:t>!</w:t>
            </w:r>
            <w:r w:rsidRPr="00136177">
              <w:rPr>
                <w:rFonts w:ascii="David" w:hAnsi="David" w:cs="David"/>
                <w:sz w:val="23"/>
                <w:szCs w:val="23"/>
                <w:rtl/>
              </w:rPr>
              <w:t xml:space="preserve"> </w:t>
            </w:r>
            <w:r w:rsidRPr="00136177">
              <w:rPr>
                <w:rFonts w:ascii="David" w:hAnsi="David" w:cs="David"/>
                <w:sz w:val="20"/>
                <w:szCs w:val="20"/>
                <w:rtl/>
              </w:rPr>
              <w:t>(ב, י-טו).</w:t>
            </w:r>
          </w:p>
          <w:p w14:paraId="68F96719"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 xml:space="preserve">תהליך דומה מתרחש בשתי המשפחות </w:t>
            </w:r>
            <w:r w:rsidRPr="00136177">
              <w:rPr>
                <w:rFonts w:ascii="David" w:hAnsi="David" w:cs="David" w:hint="cs"/>
                <w:sz w:val="23"/>
                <w:szCs w:val="23"/>
                <w:rtl/>
              </w:rPr>
              <w:t>הטוענות</w:t>
            </w:r>
            <w:r w:rsidRPr="00136177">
              <w:rPr>
                <w:rFonts w:ascii="David" w:hAnsi="David" w:cs="David"/>
                <w:sz w:val="23"/>
                <w:szCs w:val="23"/>
                <w:rtl/>
              </w:rPr>
              <w:t xml:space="preserve"> להנהגה. </w:t>
            </w:r>
          </w:p>
          <w:p w14:paraId="51922DA2"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נקדים כי עם המעבר לדור</w:t>
            </w:r>
            <w:r w:rsidRPr="00136177">
              <w:rPr>
                <w:rFonts w:ascii="David" w:hAnsi="David" w:cs="David" w:hint="cs"/>
                <w:sz w:val="23"/>
                <w:szCs w:val="23"/>
                <w:rtl/>
              </w:rPr>
              <w:t>ם</w:t>
            </w:r>
            <w:r w:rsidRPr="00136177">
              <w:rPr>
                <w:rFonts w:ascii="David" w:hAnsi="David" w:cs="David"/>
                <w:sz w:val="23"/>
                <w:szCs w:val="23"/>
                <w:rtl/>
              </w:rPr>
              <w:t xml:space="preserve"> של בני יוסף ויהודה</w:t>
            </w:r>
            <w:r w:rsidRPr="00136177">
              <w:rPr>
                <w:rFonts w:ascii="David" w:hAnsi="David" w:cs="David" w:hint="cs"/>
                <w:sz w:val="23"/>
                <w:szCs w:val="23"/>
                <w:rtl/>
              </w:rPr>
              <w:t>,</w:t>
            </w:r>
            <w:r w:rsidRPr="00136177">
              <w:rPr>
                <w:rFonts w:ascii="David" w:hAnsi="David" w:cs="David"/>
                <w:sz w:val="23"/>
                <w:szCs w:val="23"/>
                <w:rtl/>
              </w:rPr>
              <w:t xml:space="preserve"> המאבק על ההנהגה המשיך. </w:t>
            </w:r>
          </w:p>
          <w:p w14:paraId="4EEA8B41" w14:textId="0368383A" w:rsidR="00136177" w:rsidRPr="00136177" w:rsidRDefault="00136177" w:rsidP="00136177">
            <w:pPr>
              <w:ind w:left="28"/>
              <w:rPr>
                <w:rFonts w:ascii="David" w:hAnsi="David" w:cs="David"/>
                <w:sz w:val="23"/>
                <w:szCs w:val="23"/>
                <w:rtl/>
              </w:rPr>
            </w:pPr>
            <w:r w:rsidRPr="00136177">
              <w:rPr>
                <w:rFonts w:ascii="David" w:hAnsi="David" w:cs="David"/>
                <w:sz w:val="23"/>
                <w:szCs w:val="23"/>
                <w:rtl/>
              </w:rPr>
              <w:t>אין כל ספק כי מנשה ואפרים נהנו ממעמד של נסיכים במצרים</w:t>
            </w:r>
            <w:r w:rsidRPr="00136177">
              <w:rPr>
                <w:rFonts w:ascii="David" w:hAnsi="David" w:cs="David" w:hint="cs"/>
                <w:sz w:val="23"/>
                <w:szCs w:val="23"/>
                <w:rtl/>
              </w:rPr>
              <w:t>,</w:t>
            </w:r>
            <w:r w:rsidRPr="00136177">
              <w:rPr>
                <w:rFonts w:ascii="David" w:hAnsi="David" w:cs="David"/>
                <w:sz w:val="23"/>
                <w:szCs w:val="23"/>
                <w:rtl/>
              </w:rPr>
              <w:t xml:space="preserve"> </w:t>
            </w:r>
            <w:proofErr w:type="spellStart"/>
            <w:r w:rsidRPr="00136177">
              <w:rPr>
                <w:rFonts w:ascii="David" w:hAnsi="David" w:cs="David"/>
                <w:sz w:val="23"/>
                <w:szCs w:val="23"/>
                <w:rtl/>
              </w:rPr>
              <w:t>מכח</w:t>
            </w:r>
            <w:proofErr w:type="spellEnd"/>
            <w:r w:rsidRPr="00136177">
              <w:rPr>
                <w:rFonts w:ascii="David" w:hAnsi="David" w:cs="David"/>
                <w:sz w:val="23"/>
                <w:szCs w:val="23"/>
                <w:rtl/>
              </w:rPr>
              <w:t xml:space="preserve"> מעמדו של יוסף בחצרו של פרעה. גם בניו של יהודה המשיכו לטעון להנהגה</w:t>
            </w:r>
            <w:r w:rsidRPr="00136177">
              <w:rPr>
                <w:rFonts w:ascii="David" w:hAnsi="David" w:cs="David" w:hint="cs"/>
                <w:sz w:val="23"/>
                <w:szCs w:val="23"/>
                <w:rtl/>
              </w:rPr>
              <w:t>,</w:t>
            </w:r>
            <w:r w:rsidRPr="00136177">
              <w:rPr>
                <w:rFonts w:ascii="David" w:hAnsi="David" w:cs="David"/>
                <w:sz w:val="23"/>
                <w:szCs w:val="23"/>
                <w:rtl/>
              </w:rPr>
              <w:t xml:space="preserve"> </w:t>
            </w:r>
            <w:proofErr w:type="spellStart"/>
            <w:r w:rsidRPr="00136177">
              <w:rPr>
                <w:rFonts w:ascii="David" w:hAnsi="David" w:cs="David"/>
                <w:sz w:val="23"/>
                <w:szCs w:val="23"/>
                <w:rtl/>
              </w:rPr>
              <w:t>מכ</w:t>
            </w:r>
            <w:r w:rsidRPr="00136177">
              <w:rPr>
                <w:rFonts w:ascii="David" w:hAnsi="David" w:cs="David" w:hint="cs"/>
                <w:sz w:val="23"/>
                <w:szCs w:val="23"/>
                <w:rtl/>
              </w:rPr>
              <w:t>ח</w:t>
            </w:r>
            <w:proofErr w:type="spellEnd"/>
            <w:r w:rsidRPr="00136177">
              <w:rPr>
                <w:rFonts w:ascii="David" w:hAnsi="David" w:cs="David"/>
                <w:sz w:val="23"/>
                <w:szCs w:val="23"/>
                <w:rtl/>
              </w:rPr>
              <w:t xml:space="preserve"> מעמדם כבניו של מנהיג עשרת האחים, שלקח אחריות בתחילת הפרשה גם על בנימין</w:t>
            </w:r>
            <w:r w:rsidRPr="00136177">
              <w:rPr>
                <w:rFonts w:ascii="David" w:hAnsi="David" w:cs="David" w:hint="cs"/>
                <w:sz w:val="23"/>
                <w:szCs w:val="23"/>
                <w:rtl/>
              </w:rPr>
              <w:t xml:space="preserve"> -</w:t>
            </w:r>
            <w:r w:rsidRPr="00136177">
              <w:rPr>
                <w:rFonts w:ascii="David" w:hAnsi="David" w:cs="David"/>
                <w:sz w:val="23"/>
                <w:szCs w:val="23"/>
                <w:rtl/>
              </w:rPr>
              <w:t xml:space="preserve"> ב</w:t>
            </w:r>
            <w:r w:rsidRPr="00136177">
              <w:rPr>
                <w:rFonts w:ascii="David" w:hAnsi="David" w:cs="David" w:hint="cs"/>
                <w:sz w:val="23"/>
                <w:szCs w:val="23"/>
                <w:rtl/>
              </w:rPr>
              <w:t>נה של</w:t>
            </w:r>
            <w:r w:rsidRPr="00136177">
              <w:rPr>
                <w:rFonts w:ascii="David" w:hAnsi="David" w:cs="David"/>
                <w:sz w:val="23"/>
                <w:szCs w:val="23"/>
                <w:rtl/>
              </w:rPr>
              <w:t xml:space="preserve"> רחל. </w:t>
            </w:r>
          </w:p>
          <w:p w14:paraId="06D9824A"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 xml:space="preserve">מעמדם של שני הטוענים לכתר יושפע גם </w:t>
            </w:r>
            <w:r w:rsidRPr="00136177">
              <w:rPr>
                <w:rFonts w:ascii="David" w:hAnsi="David" w:cs="David" w:hint="cs"/>
                <w:sz w:val="23"/>
                <w:szCs w:val="23"/>
                <w:rtl/>
              </w:rPr>
              <w:t>מזהות</w:t>
            </w:r>
            <w:r w:rsidRPr="00136177">
              <w:rPr>
                <w:rFonts w:ascii="David" w:hAnsi="David" w:cs="David"/>
                <w:sz w:val="23"/>
                <w:szCs w:val="23"/>
                <w:rtl/>
              </w:rPr>
              <w:t xml:space="preserve"> נשותיה</w:t>
            </w:r>
            <w:r w:rsidRPr="00136177">
              <w:rPr>
                <w:rFonts w:ascii="David" w:hAnsi="David" w:cs="David" w:hint="cs"/>
                <w:sz w:val="23"/>
                <w:szCs w:val="23"/>
                <w:rtl/>
              </w:rPr>
              <w:t>ם.</w:t>
            </w:r>
            <w:r w:rsidRPr="00136177">
              <w:rPr>
                <w:rFonts w:ascii="David" w:hAnsi="David" w:cs="David"/>
                <w:sz w:val="23"/>
                <w:szCs w:val="23"/>
                <w:rtl/>
              </w:rPr>
              <w:t xml:space="preserve"> נישואין</w:t>
            </w:r>
            <w:r w:rsidRPr="00136177">
              <w:rPr>
                <w:rFonts w:ascii="David" w:hAnsi="David" w:cs="David" w:hint="cs"/>
                <w:sz w:val="23"/>
                <w:szCs w:val="23"/>
                <w:rtl/>
              </w:rPr>
              <w:t>,</w:t>
            </w:r>
            <w:r w:rsidRPr="00136177">
              <w:rPr>
                <w:rFonts w:ascii="David" w:hAnsi="David" w:cs="David"/>
                <w:sz w:val="23"/>
                <w:szCs w:val="23"/>
                <w:rtl/>
              </w:rPr>
              <w:t xml:space="preserve"> לאורך כל הדורות</w:t>
            </w:r>
            <w:r w:rsidRPr="00136177">
              <w:rPr>
                <w:rFonts w:ascii="David" w:hAnsi="David" w:cs="David" w:hint="cs"/>
                <w:sz w:val="23"/>
                <w:szCs w:val="23"/>
                <w:rtl/>
              </w:rPr>
              <w:t>,</w:t>
            </w:r>
            <w:r w:rsidRPr="00136177">
              <w:rPr>
                <w:rFonts w:ascii="David" w:hAnsi="David" w:cs="David"/>
                <w:sz w:val="23"/>
                <w:szCs w:val="23"/>
                <w:rtl/>
              </w:rPr>
              <w:t xml:space="preserve"> היו דרך מקובלת להכרזה מי הוא הנסיך. רק נסיכים התחתנו עם נסיכות. </w:t>
            </w:r>
          </w:p>
          <w:p w14:paraId="716D2D35" w14:textId="77777777" w:rsidR="00136177" w:rsidRPr="00136177" w:rsidRDefault="00136177" w:rsidP="00136177">
            <w:pPr>
              <w:ind w:left="28"/>
              <w:rPr>
                <w:rFonts w:ascii="David" w:hAnsi="David" w:cs="David"/>
                <w:sz w:val="23"/>
                <w:szCs w:val="23"/>
                <w:rtl/>
              </w:rPr>
            </w:pPr>
            <w:r w:rsidRPr="00136177">
              <w:rPr>
                <w:rFonts w:ascii="David" w:hAnsi="David" w:cs="David" w:hint="cs"/>
                <w:sz w:val="23"/>
                <w:szCs w:val="23"/>
                <w:rtl/>
              </w:rPr>
              <w:t>אם כך,</w:t>
            </w:r>
            <w:r w:rsidRPr="00136177">
              <w:rPr>
                <w:rFonts w:ascii="David" w:hAnsi="David" w:cs="David"/>
                <w:sz w:val="23"/>
                <w:szCs w:val="23"/>
                <w:rtl/>
              </w:rPr>
              <w:t xml:space="preserve"> עם מי התחתן מנשה בכורו של יוסף</w:t>
            </w:r>
            <w:r w:rsidRPr="00136177">
              <w:rPr>
                <w:rFonts w:ascii="David" w:hAnsi="David" w:cs="David" w:hint="cs"/>
                <w:sz w:val="23"/>
                <w:szCs w:val="23"/>
                <w:rtl/>
              </w:rPr>
              <w:t>?</w:t>
            </w:r>
            <w:r w:rsidRPr="00136177">
              <w:rPr>
                <w:rFonts w:ascii="David" w:hAnsi="David" w:cs="David"/>
                <w:sz w:val="23"/>
                <w:szCs w:val="23"/>
                <w:rtl/>
              </w:rPr>
              <w:t xml:space="preserve"> </w:t>
            </w:r>
          </w:p>
          <w:p w14:paraId="16ED0D9D" w14:textId="616817FD" w:rsidR="00136177" w:rsidRPr="00136177" w:rsidRDefault="00136177" w:rsidP="00136177">
            <w:pPr>
              <w:ind w:left="28"/>
              <w:rPr>
                <w:rFonts w:ascii="David" w:hAnsi="David" w:cs="David"/>
                <w:sz w:val="23"/>
                <w:szCs w:val="23"/>
                <w:rtl/>
              </w:rPr>
            </w:pPr>
            <w:r w:rsidRPr="00136177">
              <w:rPr>
                <w:rFonts w:ascii="David" w:hAnsi="David" w:cs="David"/>
                <w:sz w:val="23"/>
                <w:szCs w:val="23"/>
                <w:rtl/>
              </w:rPr>
              <w:t xml:space="preserve">ומי הייתה אשתו של ירחמאל </w:t>
            </w:r>
            <w:r w:rsidRPr="00136177">
              <w:rPr>
                <w:rFonts w:ascii="David" w:hAnsi="David" w:cs="David" w:hint="cs"/>
                <w:sz w:val="23"/>
                <w:szCs w:val="23"/>
                <w:rtl/>
              </w:rPr>
              <w:t xml:space="preserve">- </w:t>
            </w:r>
            <w:r w:rsidRPr="00136177">
              <w:rPr>
                <w:rFonts w:ascii="David" w:hAnsi="David" w:cs="David"/>
                <w:sz w:val="23"/>
                <w:szCs w:val="23"/>
                <w:rtl/>
              </w:rPr>
              <w:t xml:space="preserve">בכורו של </w:t>
            </w:r>
            <w:proofErr w:type="spellStart"/>
            <w:r w:rsidRPr="00136177">
              <w:rPr>
                <w:rFonts w:ascii="David" w:hAnsi="David" w:cs="David"/>
                <w:sz w:val="23"/>
                <w:szCs w:val="23"/>
                <w:rtl/>
              </w:rPr>
              <w:t>חצרון</w:t>
            </w:r>
            <w:proofErr w:type="spellEnd"/>
            <w:r w:rsidRPr="00136177">
              <w:rPr>
                <w:rFonts w:ascii="David" w:hAnsi="David" w:cs="David"/>
                <w:sz w:val="23"/>
                <w:szCs w:val="23"/>
                <w:rtl/>
              </w:rPr>
              <w:t xml:space="preserve"> </w:t>
            </w:r>
            <w:r w:rsidRPr="00136177">
              <w:rPr>
                <w:rFonts w:ascii="David" w:hAnsi="David" w:cs="David" w:hint="cs"/>
                <w:sz w:val="23"/>
                <w:szCs w:val="23"/>
                <w:rtl/>
              </w:rPr>
              <w:t xml:space="preserve">- </w:t>
            </w:r>
            <w:r w:rsidRPr="00136177">
              <w:rPr>
                <w:rFonts w:ascii="David" w:hAnsi="David" w:cs="David"/>
                <w:sz w:val="23"/>
                <w:szCs w:val="23"/>
                <w:rtl/>
              </w:rPr>
              <w:t xml:space="preserve">בכורו של פרץ </w:t>
            </w:r>
            <w:r w:rsidRPr="00136177">
              <w:rPr>
                <w:rFonts w:ascii="David" w:hAnsi="David" w:cs="David" w:hint="cs"/>
                <w:sz w:val="23"/>
                <w:szCs w:val="23"/>
                <w:rtl/>
              </w:rPr>
              <w:t xml:space="preserve">- </w:t>
            </w:r>
            <w:r w:rsidRPr="00136177">
              <w:rPr>
                <w:rFonts w:ascii="David" w:hAnsi="David" w:cs="David"/>
                <w:sz w:val="23"/>
                <w:szCs w:val="23"/>
                <w:rtl/>
              </w:rPr>
              <w:t>בכורו של יהודה מתמר</w:t>
            </w:r>
            <w:r w:rsidRPr="00136177">
              <w:rPr>
                <w:rFonts w:ascii="David" w:hAnsi="David" w:cs="David" w:hint="cs"/>
                <w:sz w:val="23"/>
                <w:szCs w:val="23"/>
                <w:rtl/>
              </w:rPr>
              <w:t>?</w:t>
            </w:r>
          </w:p>
          <w:p w14:paraId="488B4699"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עיון בהמשך הפרקים בדברי הימים א' מגלה כי למנשה היו שתי נשים</w:t>
            </w:r>
            <w:r w:rsidRPr="00136177">
              <w:rPr>
                <w:rFonts w:ascii="David" w:hAnsi="David" w:cs="David" w:hint="cs"/>
                <w:sz w:val="23"/>
                <w:szCs w:val="23"/>
                <w:rtl/>
              </w:rPr>
              <w:t>,</w:t>
            </w:r>
            <w:r w:rsidRPr="00136177">
              <w:rPr>
                <w:rFonts w:ascii="David" w:hAnsi="David" w:cs="David"/>
                <w:sz w:val="23"/>
                <w:szCs w:val="23"/>
                <w:rtl/>
              </w:rPr>
              <w:t xml:space="preserve"> וז"ל הכתוב: </w:t>
            </w:r>
            <w:r w:rsidRPr="00136177">
              <w:rPr>
                <w:rFonts w:ascii="FrankRuehl" w:hAnsi="FrankRuehl" w:cs="FrankRuehl"/>
                <w:rtl/>
              </w:rPr>
              <w:t xml:space="preserve">"בְּנֵי מְנַשֶּׁה </w:t>
            </w:r>
            <w:proofErr w:type="spellStart"/>
            <w:r w:rsidRPr="00136177">
              <w:rPr>
                <w:rFonts w:ascii="FrankRuehl" w:hAnsi="FrankRuehl" w:cs="FrankRuehl"/>
                <w:rtl/>
              </w:rPr>
              <w:t>אַשְׂרִיאֵל</w:t>
            </w:r>
            <w:proofErr w:type="spellEnd"/>
            <w:r w:rsidRPr="00136177">
              <w:rPr>
                <w:rFonts w:ascii="FrankRuehl" w:hAnsi="FrankRuehl" w:cs="FrankRuehl"/>
                <w:rtl/>
              </w:rPr>
              <w:t xml:space="preserve"> אֲשֶׁר יָלָדָה פִּילַגְשׁוֹ הָאֲרַמִּיָּה יָלְדָה אֶת מָכִיר אֲבִי גִלְעָד"</w:t>
            </w:r>
            <w:r w:rsidRPr="00136177">
              <w:rPr>
                <w:rFonts w:ascii="David" w:hAnsi="David" w:cs="David"/>
                <w:sz w:val="23"/>
                <w:szCs w:val="23"/>
                <w:rtl/>
              </w:rPr>
              <w:t xml:space="preserve"> </w:t>
            </w:r>
            <w:r w:rsidRPr="00136177">
              <w:rPr>
                <w:rFonts w:ascii="David" w:hAnsi="David" w:cs="David"/>
                <w:sz w:val="20"/>
                <w:szCs w:val="20"/>
                <w:rtl/>
              </w:rPr>
              <w:t>(ז,</w:t>
            </w:r>
            <w:r w:rsidRPr="00136177">
              <w:rPr>
                <w:rFonts w:ascii="David" w:hAnsi="David" w:cs="David" w:hint="cs"/>
                <w:sz w:val="20"/>
                <w:szCs w:val="20"/>
                <w:rtl/>
              </w:rPr>
              <w:t xml:space="preserve"> </w:t>
            </w:r>
            <w:r w:rsidRPr="00136177">
              <w:rPr>
                <w:rFonts w:ascii="David" w:hAnsi="David" w:cs="David"/>
                <w:sz w:val="20"/>
                <w:szCs w:val="20"/>
                <w:rtl/>
              </w:rPr>
              <w:t>יד).</w:t>
            </w:r>
            <w:r w:rsidRPr="00136177">
              <w:rPr>
                <w:rFonts w:ascii="David" w:hAnsi="David" w:cs="David"/>
                <w:sz w:val="23"/>
                <w:szCs w:val="23"/>
                <w:rtl/>
              </w:rPr>
              <w:t xml:space="preserve"> </w:t>
            </w:r>
          </w:p>
          <w:p w14:paraId="1F300113" w14:textId="5D5422A7" w:rsidR="00136177" w:rsidRPr="00136177" w:rsidRDefault="00136177" w:rsidP="00136177">
            <w:pPr>
              <w:ind w:left="28"/>
              <w:rPr>
                <w:rFonts w:ascii="David" w:hAnsi="David" w:cs="David"/>
                <w:sz w:val="23"/>
                <w:szCs w:val="23"/>
                <w:rtl/>
              </w:rPr>
            </w:pPr>
            <w:r w:rsidRPr="00136177">
              <w:rPr>
                <w:rFonts w:ascii="David" w:hAnsi="David" w:cs="David"/>
                <w:sz w:val="23"/>
                <w:szCs w:val="23"/>
                <w:rtl/>
              </w:rPr>
              <w:t>גדולי עולם נחלקו בהבנת הפסוק</w:t>
            </w:r>
            <w:r w:rsidRPr="00136177">
              <w:rPr>
                <w:rFonts w:ascii="David" w:hAnsi="David" w:cs="David" w:hint="cs"/>
                <w:sz w:val="23"/>
                <w:szCs w:val="23"/>
                <w:rtl/>
              </w:rPr>
              <w:t>.</w:t>
            </w:r>
            <w:r w:rsidRPr="00136177">
              <w:rPr>
                <w:rFonts w:ascii="David" w:hAnsi="David" w:cs="David"/>
                <w:sz w:val="23"/>
                <w:szCs w:val="23"/>
                <w:rtl/>
              </w:rPr>
              <w:t xml:space="preserve"> אנחנו נצעד בעקבות בעל המצודות שפירש: </w:t>
            </w:r>
            <w:r w:rsidRPr="00136177">
              <w:rPr>
                <w:rFonts w:ascii="FrankRuehl" w:hAnsi="FrankRuehl" w:cs="FrankRuehl"/>
                <w:rtl/>
              </w:rPr>
              <w:t xml:space="preserve">"בְּנֵי מְנַשֶּׁה </w:t>
            </w:r>
            <w:proofErr w:type="spellStart"/>
            <w:r w:rsidRPr="00136177">
              <w:rPr>
                <w:rFonts w:ascii="FrankRuehl" w:hAnsi="FrankRuehl" w:cs="FrankRuehl"/>
                <w:rtl/>
              </w:rPr>
              <w:t>אַשְׂרִיאֵל</w:t>
            </w:r>
            <w:proofErr w:type="spellEnd"/>
            <w:r w:rsidRPr="00136177">
              <w:rPr>
                <w:rFonts w:ascii="FrankRuehl" w:hAnsi="FrankRuehl" w:cs="FrankRuehl"/>
                <w:rtl/>
              </w:rPr>
              <w:t xml:space="preserve"> אֲשֶׁר יָלָדָה</w:t>
            </w:r>
            <w:r w:rsidRPr="00C17AEE">
              <w:rPr>
                <w:rFonts w:ascii="FrankRuehl" w:hAnsi="FrankRuehl" w:cs="FrankRuehl"/>
                <w:rtl/>
              </w:rPr>
              <w:t xml:space="preserve"> </w:t>
            </w:r>
            <w:r w:rsidRPr="00136177">
              <w:rPr>
                <w:rFonts w:ascii="David" w:hAnsi="David" w:cs="David"/>
                <w:sz w:val="23"/>
                <w:szCs w:val="23"/>
                <w:rtl/>
              </w:rPr>
              <w:t>-</w:t>
            </w:r>
            <w:r w:rsidRPr="00136177">
              <w:rPr>
                <w:rFonts w:ascii="David" w:hAnsi="David" w:cs="David" w:hint="cs"/>
                <w:sz w:val="23"/>
                <w:szCs w:val="23"/>
                <w:rtl/>
              </w:rPr>
              <w:t xml:space="preserve"> </w:t>
            </w:r>
            <w:r w:rsidRPr="00136177">
              <w:rPr>
                <w:rFonts w:ascii="David" w:hAnsi="David" w:cs="David"/>
                <w:sz w:val="23"/>
                <w:szCs w:val="23"/>
                <w:rtl/>
              </w:rPr>
              <w:t xml:space="preserve">אשה הראויה מבנות ישראל". </w:t>
            </w:r>
            <w:r w:rsidRPr="00136177">
              <w:rPr>
                <w:rFonts w:ascii="FrankRuehl" w:hAnsi="FrankRuehl" w:cs="FrankRuehl"/>
                <w:rtl/>
              </w:rPr>
              <w:t>"פִּילַגְשׁוֹ הָאֲרַמִּיָּה</w:t>
            </w:r>
            <w:r w:rsidR="00C17AEE">
              <w:rPr>
                <w:rFonts w:ascii="David" w:hAnsi="David" w:cs="David" w:hint="cs"/>
                <w:sz w:val="23"/>
                <w:szCs w:val="23"/>
                <w:rtl/>
              </w:rPr>
              <w:t xml:space="preserve"> </w:t>
            </w:r>
            <w:r w:rsidRPr="00136177">
              <w:rPr>
                <w:rFonts w:ascii="David" w:hAnsi="David" w:cs="David"/>
                <w:sz w:val="23"/>
                <w:szCs w:val="23"/>
                <w:rtl/>
              </w:rPr>
              <w:t>-</w:t>
            </w:r>
            <w:r w:rsidR="00C17AEE">
              <w:rPr>
                <w:rFonts w:ascii="David" w:hAnsi="David" w:cs="David" w:hint="cs"/>
                <w:sz w:val="23"/>
                <w:szCs w:val="23"/>
                <w:rtl/>
              </w:rPr>
              <w:t xml:space="preserve"> </w:t>
            </w:r>
            <w:r w:rsidRPr="00136177">
              <w:rPr>
                <w:rFonts w:ascii="David" w:hAnsi="David" w:cs="David"/>
                <w:sz w:val="23"/>
                <w:szCs w:val="23"/>
                <w:rtl/>
              </w:rPr>
              <w:t>מבנות ארם". לדבריו</w:t>
            </w:r>
            <w:r w:rsidRPr="00136177">
              <w:rPr>
                <w:rFonts w:ascii="David" w:hAnsi="David" w:cs="David" w:hint="cs"/>
                <w:sz w:val="23"/>
                <w:szCs w:val="23"/>
                <w:rtl/>
              </w:rPr>
              <w:t>,</w:t>
            </w:r>
            <w:r w:rsidRPr="00136177">
              <w:rPr>
                <w:rFonts w:ascii="David" w:hAnsi="David" w:cs="David"/>
                <w:sz w:val="23"/>
                <w:szCs w:val="23"/>
                <w:rtl/>
              </w:rPr>
              <w:t xml:space="preserve"> המסתדרים עם פשט הפסוק</w:t>
            </w:r>
            <w:r w:rsidRPr="00136177">
              <w:rPr>
                <w:rFonts w:ascii="David" w:hAnsi="David" w:cs="David" w:hint="cs"/>
                <w:sz w:val="23"/>
                <w:szCs w:val="23"/>
                <w:rtl/>
              </w:rPr>
              <w:t>,</w:t>
            </w:r>
            <w:r w:rsidRPr="00136177">
              <w:rPr>
                <w:rFonts w:ascii="David" w:hAnsi="David" w:cs="David"/>
                <w:sz w:val="23"/>
                <w:szCs w:val="23"/>
                <w:rtl/>
              </w:rPr>
              <w:t xml:space="preserve"> מנשה התחתן עם אשה כשרה וראויה מבנות ישראל (תרתי משמע), לאחר מכן</w:t>
            </w:r>
            <w:r w:rsidRPr="00136177">
              <w:rPr>
                <w:rFonts w:ascii="David" w:hAnsi="David" w:cs="David" w:hint="cs"/>
                <w:sz w:val="23"/>
                <w:szCs w:val="23"/>
                <w:rtl/>
              </w:rPr>
              <w:t>,</w:t>
            </w:r>
            <w:r w:rsidRPr="00136177">
              <w:rPr>
                <w:rFonts w:ascii="David" w:hAnsi="David" w:cs="David"/>
                <w:sz w:val="23"/>
                <w:szCs w:val="23"/>
                <w:rtl/>
              </w:rPr>
              <w:t xml:space="preserve"> כדי לחזק את מעמדו</w:t>
            </w:r>
            <w:r w:rsidRPr="00136177">
              <w:rPr>
                <w:rFonts w:ascii="David" w:hAnsi="David" w:cs="David" w:hint="cs"/>
                <w:sz w:val="23"/>
                <w:szCs w:val="23"/>
                <w:rtl/>
              </w:rPr>
              <w:t>,</w:t>
            </w:r>
            <w:r w:rsidRPr="00136177">
              <w:rPr>
                <w:rFonts w:ascii="David" w:hAnsi="David" w:cs="David"/>
                <w:sz w:val="23"/>
                <w:szCs w:val="23"/>
                <w:rtl/>
              </w:rPr>
              <w:t xml:space="preserve"> הוא יצא למסע כיבוש בארם</w:t>
            </w:r>
            <w:r w:rsidRPr="00136177">
              <w:rPr>
                <w:rFonts w:ascii="David" w:hAnsi="David" w:cs="David" w:hint="cs"/>
                <w:sz w:val="23"/>
                <w:szCs w:val="23"/>
                <w:rtl/>
              </w:rPr>
              <w:t>,</w:t>
            </w:r>
            <w:r w:rsidRPr="00136177">
              <w:rPr>
                <w:rFonts w:ascii="David" w:hAnsi="David" w:cs="David"/>
                <w:sz w:val="23"/>
                <w:szCs w:val="23"/>
                <w:rtl/>
              </w:rPr>
              <w:t xml:space="preserve"> ושם הוא לקח לעצמו פילגש מבנות ארם. בצעד זה הוא הכריז על עצמו גם </w:t>
            </w:r>
            <w:r w:rsidRPr="00136177">
              <w:rPr>
                <w:rFonts w:ascii="David" w:hAnsi="David" w:cs="David" w:hint="cs"/>
                <w:sz w:val="23"/>
                <w:szCs w:val="23"/>
                <w:rtl/>
              </w:rPr>
              <w:t>כ</w:t>
            </w:r>
            <w:r w:rsidRPr="00136177">
              <w:rPr>
                <w:rFonts w:ascii="David" w:hAnsi="David" w:cs="David"/>
                <w:sz w:val="23"/>
                <w:szCs w:val="23"/>
                <w:rtl/>
              </w:rPr>
              <w:t>מלך</w:t>
            </w:r>
            <w:r w:rsidRPr="00136177">
              <w:rPr>
                <w:rFonts w:ascii="David" w:hAnsi="David" w:cs="David" w:hint="cs"/>
                <w:sz w:val="23"/>
                <w:szCs w:val="23"/>
                <w:rtl/>
              </w:rPr>
              <w:t xml:space="preserve">, </w:t>
            </w:r>
            <w:r w:rsidRPr="00136177">
              <w:rPr>
                <w:rFonts w:ascii="David" w:hAnsi="David" w:cs="David"/>
                <w:sz w:val="23"/>
                <w:szCs w:val="23"/>
                <w:rtl/>
              </w:rPr>
              <w:t>פילג</w:t>
            </w:r>
            <w:r w:rsidRPr="00136177">
              <w:rPr>
                <w:rFonts w:ascii="David" w:hAnsi="David" w:cs="David" w:hint="cs"/>
                <w:sz w:val="23"/>
                <w:szCs w:val="23"/>
                <w:rtl/>
              </w:rPr>
              <w:t>ש</w:t>
            </w:r>
            <w:r w:rsidRPr="00136177">
              <w:rPr>
                <w:rFonts w:ascii="David" w:hAnsi="David" w:cs="David"/>
                <w:sz w:val="23"/>
                <w:szCs w:val="23"/>
                <w:rtl/>
              </w:rPr>
              <w:t xml:space="preserve"> הותרה רק למלכים </w:t>
            </w:r>
            <w:r w:rsidRPr="00136177">
              <w:rPr>
                <w:rFonts w:ascii="David" w:hAnsi="David" w:cs="David"/>
                <w:sz w:val="20"/>
                <w:szCs w:val="20"/>
                <w:rtl/>
              </w:rPr>
              <w:t xml:space="preserve">(רמב"ם הלכות מלכים פ"ד </w:t>
            </w:r>
            <w:proofErr w:type="spellStart"/>
            <w:r w:rsidRPr="00136177">
              <w:rPr>
                <w:rFonts w:ascii="David" w:hAnsi="David" w:cs="David"/>
                <w:sz w:val="20"/>
                <w:szCs w:val="20"/>
                <w:rtl/>
              </w:rPr>
              <w:t>ה"ד</w:t>
            </w:r>
            <w:proofErr w:type="spellEnd"/>
            <w:r w:rsidRPr="00136177">
              <w:rPr>
                <w:rFonts w:ascii="David" w:hAnsi="David" w:cs="David"/>
                <w:sz w:val="20"/>
                <w:szCs w:val="20"/>
                <w:rtl/>
              </w:rPr>
              <w:t>)</w:t>
            </w:r>
            <w:r w:rsidRPr="00136177">
              <w:rPr>
                <w:rFonts w:ascii="David" w:hAnsi="David" w:cs="David"/>
                <w:sz w:val="23"/>
                <w:szCs w:val="23"/>
                <w:rtl/>
              </w:rPr>
              <w:t xml:space="preserve"> </w:t>
            </w:r>
            <w:r w:rsidRPr="00136177">
              <w:rPr>
                <w:rFonts w:ascii="David" w:hAnsi="David" w:cs="David" w:hint="cs"/>
                <w:sz w:val="23"/>
                <w:szCs w:val="23"/>
                <w:rtl/>
              </w:rPr>
              <w:t>ועל הדרך</w:t>
            </w:r>
            <w:r w:rsidRPr="00136177">
              <w:rPr>
                <w:rFonts w:ascii="David" w:hAnsi="David" w:cs="David"/>
                <w:sz w:val="23"/>
                <w:szCs w:val="23"/>
                <w:rtl/>
              </w:rPr>
              <w:t xml:space="preserve"> יצר קשרים דיפלומטים בין לאומיים עם ממלכה ארמית. חתונה זו</w:t>
            </w:r>
            <w:r w:rsidRPr="00136177">
              <w:rPr>
                <w:rFonts w:ascii="David" w:hAnsi="David" w:cs="David" w:hint="cs"/>
                <w:sz w:val="23"/>
                <w:szCs w:val="23"/>
                <w:rtl/>
              </w:rPr>
              <w:t>,</w:t>
            </w:r>
            <w:r w:rsidRPr="00136177">
              <w:rPr>
                <w:rFonts w:ascii="David" w:hAnsi="David" w:cs="David"/>
                <w:sz w:val="23"/>
                <w:szCs w:val="23"/>
                <w:rtl/>
              </w:rPr>
              <w:t xml:space="preserve"> שלא לשם שמים</w:t>
            </w:r>
            <w:r w:rsidRPr="00136177">
              <w:rPr>
                <w:rFonts w:ascii="David" w:hAnsi="David" w:cs="David" w:hint="cs"/>
                <w:sz w:val="23"/>
                <w:szCs w:val="23"/>
                <w:rtl/>
              </w:rPr>
              <w:t>,</w:t>
            </w:r>
            <w:r w:rsidRPr="00136177">
              <w:rPr>
                <w:rFonts w:ascii="David" w:hAnsi="David" w:cs="David"/>
                <w:sz w:val="23"/>
                <w:szCs w:val="23"/>
                <w:rtl/>
              </w:rPr>
              <w:t xml:space="preserve"> עם נסיכה </w:t>
            </w:r>
            <w:proofErr w:type="spellStart"/>
            <w:r w:rsidRPr="00136177">
              <w:rPr>
                <w:rFonts w:ascii="David" w:hAnsi="David" w:cs="David"/>
                <w:sz w:val="23"/>
                <w:szCs w:val="23"/>
                <w:rtl/>
              </w:rPr>
              <w:t>נ</w:t>
            </w:r>
            <w:r w:rsidRPr="00136177">
              <w:rPr>
                <w:rFonts w:ascii="David" w:hAnsi="David" w:cs="David" w:hint="cs"/>
                <w:sz w:val="23"/>
                <w:szCs w:val="23"/>
                <w:rtl/>
              </w:rPr>
              <w:t>ו</w:t>
            </w:r>
            <w:r w:rsidRPr="00136177">
              <w:rPr>
                <w:rFonts w:ascii="David" w:hAnsi="David" w:cs="David"/>
                <w:sz w:val="23"/>
                <w:szCs w:val="23"/>
                <w:rtl/>
              </w:rPr>
              <w:t>כריה</w:t>
            </w:r>
            <w:proofErr w:type="spellEnd"/>
            <w:r w:rsidRPr="00136177">
              <w:rPr>
                <w:rFonts w:ascii="David" w:hAnsi="David" w:cs="David"/>
                <w:sz w:val="23"/>
                <w:szCs w:val="23"/>
                <w:rtl/>
              </w:rPr>
              <w:t xml:space="preserve"> פסלה את מנשה מהנהגה וממעמדו כבכור. מאידך</w:t>
            </w:r>
            <w:r w:rsidRPr="00136177">
              <w:rPr>
                <w:rFonts w:ascii="David" w:hAnsi="David" w:cs="David" w:hint="cs"/>
                <w:sz w:val="23"/>
                <w:szCs w:val="23"/>
                <w:rtl/>
              </w:rPr>
              <w:t>,</w:t>
            </w:r>
            <w:r w:rsidRPr="00136177">
              <w:rPr>
                <w:rFonts w:ascii="David" w:hAnsi="David" w:cs="David"/>
                <w:sz w:val="23"/>
                <w:szCs w:val="23"/>
                <w:rtl/>
              </w:rPr>
              <w:t xml:space="preserve"> הוא נשא גם אשה כשרה</w:t>
            </w:r>
            <w:r w:rsidRPr="00136177">
              <w:rPr>
                <w:rFonts w:ascii="David" w:hAnsi="David" w:cs="David" w:hint="cs"/>
                <w:sz w:val="23"/>
                <w:szCs w:val="23"/>
                <w:rtl/>
              </w:rPr>
              <w:t>,</w:t>
            </w:r>
            <w:r w:rsidRPr="00136177">
              <w:rPr>
                <w:rFonts w:ascii="David" w:hAnsi="David" w:cs="David"/>
                <w:sz w:val="23"/>
                <w:szCs w:val="23"/>
                <w:rtl/>
              </w:rPr>
              <w:t xml:space="preserve"> ולכן הפסיד את מעמדו </w:t>
            </w:r>
            <w:r w:rsidRPr="00136177">
              <w:rPr>
                <w:rFonts w:ascii="David" w:hAnsi="David" w:cs="David" w:hint="cs"/>
                <w:sz w:val="23"/>
                <w:szCs w:val="23"/>
                <w:rtl/>
              </w:rPr>
              <w:t xml:space="preserve">חלקית ולא </w:t>
            </w:r>
            <w:r w:rsidRPr="00136177">
              <w:rPr>
                <w:rFonts w:ascii="David" w:hAnsi="David" w:cs="David"/>
                <w:sz w:val="23"/>
                <w:szCs w:val="23"/>
                <w:rtl/>
              </w:rPr>
              <w:t>לחלוטין</w:t>
            </w:r>
            <w:r w:rsidRPr="00136177">
              <w:rPr>
                <w:rFonts w:ascii="David" w:hAnsi="David" w:cs="David" w:hint="cs"/>
                <w:sz w:val="23"/>
                <w:szCs w:val="23"/>
                <w:rtl/>
              </w:rPr>
              <w:t>.</w:t>
            </w:r>
            <w:r w:rsidRPr="00136177">
              <w:rPr>
                <w:rFonts w:ascii="David" w:hAnsi="David" w:cs="David"/>
                <w:sz w:val="23"/>
                <w:szCs w:val="23"/>
                <w:rtl/>
              </w:rPr>
              <w:t xml:space="preserve"> צאצאיו מאשתו הכשרה זכו לנחלה בעבר הירדן המערבי, צאצאיו מפ</w:t>
            </w:r>
            <w:r w:rsidRPr="00136177">
              <w:rPr>
                <w:rFonts w:ascii="David" w:hAnsi="David" w:cs="David" w:hint="cs"/>
                <w:sz w:val="23"/>
                <w:szCs w:val="23"/>
                <w:rtl/>
              </w:rPr>
              <w:t>י</w:t>
            </w:r>
            <w:r w:rsidRPr="00136177">
              <w:rPr>
                <w:rFonts w:ascii="David" w:hAnsi="David" w:cs="David"/>
                <w:sz w:val="23"/>
                <w:szCs w:val="23"/>
                <w:rtl/>
              </w:rPr>
              <w:t>לגשו הארמיה נדחו לעבר הירדן המזרחי.</w:t>
            </w:r>
          </w:p>
          <w:p w14:paraId="0FA602DB" w14:textId="79B6413A" w:rsidR="00136177" w:rsidRPr="00136177" w:rsidRDefault="00136177" w:rsidP="00136177">
            <w:pPr>
              <w:ind w:left="28"/>
              <w:rPr>
                <w:rFonts w:ascii="David" w:hAnsi="David" w:cs="David"/>
                <w:sz w:val="23"/>
                <w:szCs w:val="23"/>
                <w:rtl/>
              </w:rPr>
            </w:pPr>
            <w:r w:rsidRPr="00136177">
              <w:rPr>
                <w:rFonts w:ascii="David" w:hAnsi="David" w:cs="David"/>
                <w:sz w:val="23"/>
                <w:szCs w:val="23"/>
                <w:rtl/>
              </w:rPr>
              <w:t xml:space="preserve">גם במשפחתו של יהודה התרחשו מאורעות דומים, </w:t>
            </w:r>
            <w:r w:rsidR="008B6A69">
              <w:rPr>
                <w:rFonts w:ascii="David" w:hAnsi="David" w:cs="David" w:hint="cs"/>
                <w:sz w:val="23"/>
                <w:szCs w:val="23"/>
                <w:rtl/>
              </w:rPr>
              <w:t>ו</w:t>
            </w:r>
            <w:r w:rsidRPr="00136177">
              <w:rPr>
                <w:rFonts w:ascii="David" w:hAnsi="David" w:cs="David"/>
                <w:sz w:val="23"/>
                <w:szCs w:val="23"/>
                <w:rtl/>
              </w:rPr>
              <w:t xml:space="preserve">ז"ל הכתוב: </w:t>
            </w:r>
            <w:r w:rsidRPr="00136177">
              <w:rPr>
                <w:rFonts w:ascii="FrankRuehl" w:hAnsi="FrankRuehl" w:cs="FrankRuehl"/>
                <w:rtl/>
              </w:rPr>
              <w:t xml:space="preserve">"וַיִּהְיוּ בְנֵי </w:t>
            </w:r>
            <w:proofErr w:type="spellStart"/>
            <w:r w:rsidRPr="00136177">
              <w:rPr>
                <w:rFonts w:ascii="FrankRuehl" w:hAnsi="FrankRuehl" w:cs="FrankRuehl"/>
                <w:rtl/>
              </w:rPr>
              <w:t>יְרַחְמְאֵל</w:t>
            </w:r>
            <w:proofErr w:type="spellEnd"/>
            <w:r w:rsidRPr="00136177">
              <w:rPr>
                <w:rFonts w:ascii="FrankRuehl" w:hAnsi="FrankRuehl" w:cs="FrankRuehl"/>
                <w:rtl/>
              </w:rPr>
              <w:t xml:space="preserve"> בְּכוֹר </w:t>
            </w:r>
            <w:proofErr w:type="spellStart"/>
            <w:r w:rsidRPr="00136177">
              <w:rPr>
                <w:rFonts w:ascii="FrankRuehl" w:hAnsi="FrankRuehl" w:cs="FrankRuehl"/>
                <w:rtl/>
              </w:rPr>
              <w:t>חֶצְרוֹן</w:t>
            </w:r>
            <w:proofErr w:type="spellEnd"/>
            <w:r w:rsidRPr="00136177">
              <w:rPr>
                <w:rFonts w:ascii="FrankRuehl" w:hAnsi="FrankRuehl" w:cs="FrankRuehl"/>
                <w:rtl/>
              </w:rPr>
              <w:t xml:space="preserve"> ... וַתְּהִי אִשָּׁה אַחֶרֶת </w:t>
            </w:r>
            <w:proofErr w:type="spellStart"/>
            <w:r w:rsidRPr="00136177">
              <w:rPr>
                <w:rFonts w:ascii="FrankRuehl" w:hAnsi="FrankRuehl" w:cs="FrankRuehl"/>
                <w:rtl/>
              </w:rPr>
              <w:t>לִירַחְמְאֵל</w:t>
            </w:r>
            <w:proofErr w:type="spellEnd"/>
            <w:r w:rsidRPr="00136177">
              <w:rPr>
                <w:rFonts w:ascii="FrankRuehl" w:hAnsi="FrankRuehl" w:cs="FrankRuehl"/>
                <w:rtl/>
              </w:rPr>
              <w:t xml:space="preserve"> וּשְׁמָהּ עֲטָרָה הִיא אֵם אוֹנָם"</w:t>
            </w:r>
            <w:r w:rsidRPr="00136177">
              <w:rPr>
                <w:rFonts w:ascii="David" w:hAnsi="David" w:cs="David" w:hint="cs"/>
                <w:sz w:val="23"/>
                <w:szCs w:val="23"/>
                <w:rtl/>
              </w:rPr>
              <w:t xml:space="preserve"> </w:t>
            </w:r>
            <w:r w:rsidRPr="00136177">
              <w:rPr>
                <w:rFonts w:ascii="David" w:hAnsi="David" w:cs="David"/>
                <w:sz w:val="20"/>
                <w:szCs w:val="20"/>
                <w:rtl/>
              </w:rPr>
              <w:t>(</w:t>
            </w:r>
            <w:r w:rsidRPr="00136177">
              <w:rPr>
                <w:rFonts w:ascii="David" w:hAnsi="David" w:cs="David" w:hint="cs"/>
                <w:sz w:val="20"/>
                <w:szCs w:val="20"/>
                <w:rtl/>
              </w:rPr>
              <w:t xml:space="preserve">דברי הימים א, </w:t>
            </w:r>
            <w:r w:rsidRPr="00136177">
              <w:rPr>
                <w:rFonts w:ascii="David" w:hAnsi="David" w:cs="David"/>
                <w:sz w:val="20"/>
                <w:szCs w:val="20"/>
                <w:rtl/>
              </w:rPr>
              <w:t>ב, כה</w:t>
            </w:r>
            <w:r w:rsidRPr="00136177">
              <w:rPr>
                <w:rFonts w:ascii="David" w:hAnsi="David" w:cs="David" w:hint="cs"/>
                <w:sz w:val="20"/>
                <w:szCs w:val="20"/>
                <w:rtl/>
              </w:rPr>
              <w:t>-</w:t>
            </w:r>
            <w:proofErr w:type="spellStart"/>
            <w:r w:rsidRPr="00136177">
              <w:rPr>
                <w:rFonts w:ascii="David" w:hAnsi="David" w:cs="David"/>
                <w:sz w:val="20"/>
                <w:szCs w:val="20"/>
                <w:rtl/>
              </w:rPr>
              <w:t>כו</w:t>
            </w:r>
            <w:proofErr w:type="spellEnd"/>
            <w:r w:rsidRPr="00136177">
              <w:rPr>
                <w:rFonts w:ascii="David" w:hAnsi="David" w:cs="David"/>
                <w:sz w:val="20"/>
                <w:szCs w:val="20"/>
                <w:rtl/>
              </w:rPr>
              <w:t>).</w:t>
            </w:r>
            <w:r w:rsidRPr="00136177">
              <w:rPr>
                <w:rFonts w:ascii="David" w:hAnsi="David" w:cs="David"/>
                <w:sz w:val="23"/>
                <w:szCs w:val="23"/>
                <w:rtl/>
              </w:rPr>
              <w:t xml:space="preserve"> גם </w:t>
            </w:r>
            <w:r w:rsidRPr="00136177">
              <w:rPr>
                <w:rFonts w:ascii="David" w:hAnsi="David" w:cs="David" w:hint="cs"/>
                <w:sz w:val="23"/>
                <w:szCs w:val="23"/>
                <w:rtl/>
              </w:rPr>
              <w:t xml:space="preserve">על </w:t>
            </w:r>
            <w:r w:rsidRPr="00136177">
              <w:rPr>
                <w:rFonts w:ascii="David" w:hAnsi="David" w:cs="David"/>
                <w:sz w:val="23"/>
                <w:szCs w:val="23"/>
                <w:rtl/>
              </w:rPr>
              <w:t>פירושו של פסוק זה נשתברו קולמוסים. הביטוי</w:t>
            </w:r>
            <w:r w:rsidRPr="00136177">
              <w:rPr>
                <w:rFonts w:ascii="David" w:hAnsi="David" w:cs="David" w:hint="cs"/>
                <w:sz w:val="23"/>
                <w:szCs w:val="23"/>
                <w:rtl/>
              </w:rPr>
              <w:t>:</w:t>
            </w:r>
            <w:r w:rsidRPr="00136177">
              <w:rPr>
                <w:rFonts w:ascii="David" w:hAnsi="David" w:cs="David"/>
                <w:sz w:val="23"/>
                <w:szCs w:val="23"/>
                <w:rtl/>
              </w:rPr>
              <w:t xml:space="preserve"> </w:t>
            </w:r>
            <w:r w:rsidRPr="00136177">
              <w:rPr>
                <w:rFonts w:ascii="FrankRuehl" w:hAnsi="FrankRuehl" w:cs="FrankRuehl"/>
                <w:rtl/>
              </w:rPr>
              <w:t xml:space="preserve">אִשָּׁה אַחֶרֶת </w:t>
            </w:r>
            <w:r w:rsidRPr="00136177">
              <w:rPr>
                <w:rFonts w:ascii="David" w:hAnsi="David" w:cs="David"/>
                <w:sz w:val="23"/>
                <w:szCs w:val="23"/>
                <w:rtl/>
              </w:rPr>
              <w:t>רומז לבעיה קשה</w:t>
            </w:r>
            <w:r w:rsidRPr="00136177">
              <w:rPr>
                <w:rFonts w:ascii="David" w:hAnsi="David" w:cs="David" w:hint="cs"/>
                <w:sz w:val="23"/>
                <w:szCs w:val="23"/>
                <w:rtl/>
              </w:rPr>
              <w:t>,</w:t>
            </w:r>
            <w:r w:rsidRPr="00136177">
              <w:rPr>
                <w:rFonts w:ascii="David" w:hAnsi="David" w:cs="David"/>
                <w:sz w:val="23"/>
                <w:szCs w:val="23"/>
                <w:rtl/>
              </w:rPr>
              <w:t xml:space="preserve"> שהרי בכינוי זה מכנה הכתוב את א</w:t>
            </w:r>
            <w:r w:rsidRPr="00136177">
              <w:rPr>
                <w:rFonts w:ascii="David" w:hAnsi="David" w:cs="David" w:hint="cs"/>
                <w:sz w:val="23"/>
                <w:szCs w:val="23"/>
                <w:rtl/>
              </w:rPr>
              <w:t>י</w:t>
            </w:r>
            <w:r w:rsidRPr="00136177">
              <w:rPr>
                <w:rFonts w:ascii="David" w:hAnsi="David" w:cs="David"/>
                <w:sz w:val="23"/>
                <w:szCs w:val="23"/>
                <w:rtl/>
              </w:rPr>
              <w:t xml:space="preserve">מו של יפתח הגלעדי </w:t>
            </w:r>
            <w:r w:rsidRPr="00136177">
              <w:rPr>
                <w:rFonts w:ascii="David" w:hAnsi="David" w:cs="David"/>
                <w:sz w:val="20"/>
                <w:szCs w:val="20"/>
                <w:rtl/>
              </w:rPr>
              <w:t>(שופטים יא,</w:t>
            </w:r>
            <w:r w:rsidRPr="00136177">
              <w:rPr>
                <w:rFonts w:ascii="David" w:hAnsi="David" w:cs="David" w:hint="cs"/>
                <w:sz w:val="20"/>
                <w:szCs w:val="20"/>
                <w:rtl/>
              </w:rPr>
              <w:t xml:space="preserve"> </w:t>
            </w:r>
            <w:r w:rsidRPr="00136177">
              <w:rPr>
                <w:rFonts w:ascii="David" w:hAnsi="David" w:cs="David"/>
                <w:sz w:val="20"/>
                <w:szCs w:val="20"/>
                <w:rtl/>
              </w:rPr>
              <w:t>ב)</w:t>
            </w:r>
            <w:r w:rsidRPr="00136177">
              <w:rPr>
                <w:rFonts w:ascii="David" w:hAnsi="David" w:cs="David" w:hint="cs"/>
                <w:sz w:val="20"/>
                <w:szCs w:val="20"/>
                <w:rtl/>
              </w:rPr>
              <w:t>.</w:t>
            </w:r>
            <w:r w:rsidRPr="00136177">
              <w:rPr>
                <w:rFonts w:ascii="David" w:hAnsi="David" w:cs="David"/>
                <w:sz w:val="23"/>
                <w:szCs w:val="23"/>
                <w:rtl/>
              </w:rPr>
              <w:t xml:space="preserve"> </w:t>
            </w:r>
          </w:p>
          <w:p w14:paraId="6EC853F0"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לכן</w:t>
            </w:r>
            <w:r w:rsidRPr="00136177">
              <w:rPr>
                <w:rFonts w:ascii="David" w:hAnsi="David" w:cs="David" w:hint="cs"/>
                <w:sz w:val="23"/>
                <w:szCs w:val="23"/>
                <w:rtl/>
              </w:rPr>
              <w:t>,</w:t>
            </w:r>
            <w:r w:rsidRPr="00136177">
              <w:rPr>
                <w:rFonts w:ascii="David" w:hAnsi="David" w:cs="David"/>
                <w:sz w:val="23"/>
                <w:szCs w:val="23"/>
                <w:rtl/>
              </w:rPr>
              <w:t xml:space="preserve"> נצעד בעקבות דברי הירושלמי על </w:t>
            </w:r>
            <w:r w:rsidRPr="00136177">
              <w:rPr>
                <w:rFonts w:ascii="David" w:hAnsi="David" w:cs="David" w:hint="cs"/>
                <w:sz w:val="23"/>
                <w:szCs w:val="23"/>
                <w:rtl/>
              </w:rPr>
              <w:t>ה</w:t>
            </w:r>
            <w:r w:rsidRPr="00136177">
              <w:rPr>
                <w:rFonts w:ascii="David" w:hAnsi="David" w:cs="David"/>
                <w:sz w:val="23"/>
                <w:szCs w:val="23"/>
                <w:rtl/>
              </w:rPr>
              <w:t>פסוק</w:t>
            </w:r>
            <w:r w:rsidRPr="00136177">
              <w:rPr>
                <w:rFonts w:ascii="David" w:hAnsi="David" w:cs="David" w:hint="cs"/>
                <w:sz w:val="23"/>
                <w:szCs w:val="23"/>
                <w:rtl/>
              </w:rPr>
              <w:t>:</w:t>
            </w:r>
            <w:r w:rsidRPr="00136177">
              <w:rPr>
                <w:rFonts w:ascii="David" w:hAnsi="David" w:cs="David"/>
                <w:sz w:val="23"/>
                <w:szCs w:val="23"/>
                <w:rtl/>
              </w:rPr>
              <w:t xml:space="preserve"> "שנשא אשה גויה </w:t>
            </w:r>
            <w:proofErr w:type="spellStart"/>
            <w:r w:rsidRPr="00136177">
              <w:rPr>
                <w:rFonts w:ascii="David" w:hAnsi="David" w:cs="David"/>
                <w:sz w:val="23"/>
                <w:szCs w:val="23"/>
                <w:rtl/>
              </w:rPr>
              <w:t>להתעטר</w:t>
            </w:r>
            <w:proofErr w:type="spellEnd"/>
            <w:r w:rsidRPr="00136177">
              <w:rPr>
                <w:rFonts w:ascii="David" w:hAnsi="David" w:cs="David"/>
                <w:sz w:val="23"/>
                <w:szCs w:val="23"/>
                <w:rtl/>
              </w:rPr>
              <w:t xml:space="preserve"> בה </w:t>
            </w:r>
            <w:proofErr w:type="spellStart"/>
            <w:r w:rsidRPr="00136177">
              <w:rPr>
                <w:rFonts w:ascii="David" w:hAnsi="David" w:cs="David"/>
                <w:sz w:val="23"/>
                <w:szCs w:val="23"/>
                <w:rtl/>
              </w:rPr>
              <w:t>דכתיב</w:t>
            </w:r>
            <w:proofErr w:type="spellEnd"/>
            <w:r w:rsidRPr="00136177">
              <w:rPr>
                <w:rFonts w:ascii="David" w:hAnsi="David" w:cs="David"/>
                <w:sz w:val="23"/>
                <w:szCs w:val="23"/>
                <w:rtl/>
              </w:rPr>
              <w:t xml:space="preserve"> </w:t>
            </w:r>
            <w:r w:rsidRPr="00136177">
              <w:rPr>
                <w:rFonts w:ascii="FrankRuehl" w:hAnsi="FrankRuehl" w:cs="FrankRuehl"/>
                <w:rtl/>
              </w:rPr>
              <w:t>וַתְּהִי אִשָּׁה אַחֶרֶת וּשְׁמָהּ עֲטָרָה הִיא אֵם אוֹנָם</w:t>
            </w:r>
            <w:r w:rsidRPr="00136177">
              <w:rPr>
                <w:rFonts w:ascii="David" w:hAnsi="David" w:cs="David"/>
                <w:sz w:val="23"/>
                <w:szCs w:val="23"/>
                <w:rtl/>
              </w:rPr>
              <w:t xml:space="preserve"> שהכניסה אנינה לתוך ביתו" </w:t>
            </w:r>
            <w:r w:rsidRPr="00136177">
              <w:rPr>
                <w:rFonts w:ascii="David" w:hAnsi="David" w:cs="David"/>
                <w:sz w:val="20"/>
                <w:szCs w:val="20"/>
                <w:rtl/>
              </w:rPr>
              <w:t xml:space="preserve">(סנהדרין פ"ב </w:t>
            </w:r>
            <w:proofErr w:type="spellStart"/>
            <w:r w:rsidRPr="00136177">
              <w:rPr>
                <w:rFonts w:ascii="David" w:hAnsi="David" w:cs="David"/>
                <w:sz w:val="20"/>
                <w:szCs w:val="20"/>
                <w:rtl/>
              </w:rPr>
              <w:t>ה"ג</w:t>
            </w:r>
            <w:proofErr w:type="spellEnd"/>
            <w:r w:rsidRPr="00136177">
              <w:rPr>
                <w:rFonts w:ascii="David" w:hAnsi="David" w:cs="David"/>
                <w:sz w:val="20"/>
                <w:szCs w:val="20"/>
                <w:rtl/>
              </w:rPr>
              <w:t>).</w:t>
            </w:r>
            <w:r w:rsidRPr="00136177">
              <w:rPr>
                <w:rFonts w:ascii="David" w:hAnsi="David" w:cs="David"/>
                <w:sz w:val="23"/>
                <w:szCs w:val="23"/>
                <w:rtl/>
              </w:rPr>
              <w:t xml:space="preserve"> לפי </w:t>
            </w:r>
            <w:r w:rsidRPr="00136177">
              <w:rPr>
                <w:rFonts w:ascii="David" w:hAnsi="David" w:cs="David" w:hint="cs"/>
                <w:sz w:val="23"/>
                <w:szCs w:val="23"/>
                <w:rtl/>
              </w:rPr>
              <w:t>פירוש זה</w:t>
            </w:r>
            <w:r w:rsidRPr="00136177">
              <w:rPr>
                <w:rFonts w:ascii="David" w:hAnsi="David" w:cs="David"/>
                <w:sz w:val="23"/>
                <w:szCs w:val="23"/>
                <w:rtl/>
              </w:rPr>
              <w:t xml:space="preserve"> עטרה</w:t>
            </w:r>
            <w:r w:rsidRPr="00136177">
              <w:rPr>
                <w:rFonts w:ascii="David" w:hAnsi="David" w:cs="David" w:hint="cs"/>
                <w:sz w:val="23"/>
                <w:szCs w:val="23"/>
                <w:rtl/>
              </w:rPr>
              <w:t>,</w:t>
            </w:r>
            <w:r w:rsidRPr="00136177">
              <w:rPr>
                <w:rFonts w:ascii="David" w:hAnsi="David" w:cs="David"/>
                <w:sz w:val="23"/>
                <w:szCs w:val="23"/>
                <w:rtl/>
              </w:rPr>
              <w:t xml:space="preserve"> בעלת הכתר על ראשה</w:t>
            </w:r>
            <w:r w:rsidRPr="00136177">
              <w:rPr>
                <w:rFonts w:ascii="David" w:hAnsi="David" w:cs="David" w:hint="cs"/>
                <w:sz w:val="23"/>
                <w:szCs w:val="23"/>
                <w:rtl/>
              </w:rPr>
              <w:t>,</w:t>
            </w:r>
            <w:r w:rsidRPr="00136177">
              <w:rPr>
                <w:rFonts w:ascii="David" w:hAnsi="David" w:cs="David"/>
                <w:sz w:val="23"/>
                <w:szCs w:val="23"/>
                <w:rtl/>
              </w:rPr>
              <w:t xml:space="preserve"> הייתה נסיכה מצרית רמת מעלה. ירחמאל</w:t>
            </w:r>
            <w:r w:rsidRPr="00136177">
              <w:rPr>
                <w:rFonts w:ascii="David" w:hAnsi="David" w:cs="David" w:hint="cs"/>
                <w:sz w:val="23"/>
                <w:szCs w:val="23"/>
                <w:rtl/>
              </w:rPr>
              <w:t>,</w:t>
            </w:r>
            <w:r w:rsidRPr="00136177">
              <w:rPr>
                <w:rFonts w:ascii="David" w:hAnsi="David" w:cs="David"/>
                <w:sz w:val="23"/>
                <w:szCs w:val="23"/>
                <w:rtl/>
              </w:rPr>
              <w:t xml:space="preserve"> בכור בן בכור לצאצאי יהודה</w:t>
            </w:r>
            <w:r w:rsidRPr="00136177">
              <w:rPr>
                <w:rFonts w:ascii="David" w:hAnsi="David" w:cs="David" w:hint="cs"/>
                <w:sz w:val="23"/>
                <w:szCs w:val="23"/>
                <w:rtl/>
              </w:rPr>
              <w:t>,</w:t>
            </w:r>
            <w:r w:rsidRPr="00136177">
              <w:rPr>
                <w:rFonts w:ascii="David" w:hAnsi="David" w:cs="David"/>
                <w:sz w:val="23"/>
                <w:szCs w:val="23"/>
                <w:rtl/>
              </w:rPr>
              <w:t xml:space="preserve"> חשב שעל ידי חתונה זו הוא מבטיח את מעמדו החשוב. התוצאה </w:t>
            </w:r>
            <w:proofErr w:type="spellStart"/>
            <w:r w:rsidRPr="00136177">
              <w:rPr>
                <w:rFonts w:ascii="David" w:hAnsi="David" w:cs="David" w:hint="cs"/>
                <w:sz w:val="23"/>
                <w:szCs w:val="23"/>
                <w:rtl/>
              </w:rPr>
              <w:t>היתה</w:t>
            </w:r>
            <w:proofErr w:type="spellEnd"/>
            <w:r w:rsidRPr="00136177">
              <w:rPr>
                <w:rFonts w:ascii="David" w:hAnsi="David" w:cs="David" w:hint="cs"/>
                <w:sz w:val="23"/>
                <w:szCs w:val="23"/>
                <w:rtl/>
              </w:rPr>
              <w:t xml:space="preserve"> הפוכה, </w:t>
            </w:r>
            <w:r w:rsidRPr="00136177">
              <w:rPr>
                <w:rFonts w:ascii="David" w:hAnsi="David" w:cs="David"/>
                <w:sz w:val="23"/>
                <w:szCs w:val="23"/>
                <w:rtl/>
              </w:rPr>
              <w:t>כמו אצל פ</w:t>
            </w:r>
            <w:r w:rsidRPr="00136177">
              <w:rPr>
                <w:rFonts w:ascii="David" w:hAnsi="David" w:cs="David" w:hint="cs"/>
                <w:sz w:val="23"/>
                <w:szCs w:val="23"/>
                <w:rtl/>
              </w:rPr>
              <w:t>י</w:t>
            </w:r>
            <w:r w:rsidRPr="00136177">
              <w:rPr>
                <w:rFonts w:ascii="David" w:hAnsi="David" w:cs="David"/>
                <w:sz w:val="23"/>
                <w:szCs w:val="23"/>
                <w:rtl/>
              </w:rPr>
              <w:t>לגשו של מנשה</w:t>
            </w:r>
            <w:r w:rsidRPr="00136177">
              <w:rPr>
                <w:rFonts w:ascii="David" w:hAnsi="David" w:cs="David" w:hint="cs"/>
                <w:sz w:val="23"/>
                <w:szCs w:val="23"/>
                <w:rtl/>
              </w:rPr>
              <w:t xml:space="preserve">. </w:t>
            </w:r>
          </w:p>
          <w:p w14:paraId="164909DD" w14:textId="77777777" w:rsidR="00136177" w:rsidRPr="00136177" w:rsidRDefault="00136177" w:rsidP="00136177">
            <w:pPr>
              <w:ind w:left="28"/>
              <w:rPr>
                <w:rFonts w:ascii="David" w:hAnsi="David" w:cs="David"/>
                <w:sz w:val="23"/>
                <w:szCs w:val="23"/>
                <w:rtl/>
              </w:rPr>
            </w:pPr>
            <w:r w:rsidRPr="00136177">
              <w:rPr>
                <w:rFonts w:ascii="David" w:hAnsi="David" w:cs="David"/>
                <w:sz w:val="23"/>
                <w:szCs w:val="23"/>
                <w:rtl/>
              </w:rPr>
              <w:t xml:space="preserve">מפרשיות אלה נלמד </w:t>
            </w:r>
            <w:r w:rsidRPr="00136177">
              <w:rPr>
                <w:rFonts w:ascii="David" w:hAnsi="David" w:cs="David" w:hint="cs"/>
                <w:sz w:val="23"/>
                <w:szCs w:val="23"/>
                <w:rtl/>
              </w:rPr>
              <w:t>על</w:t>
            </w:r>
            <w:r w:rsidRPr="00136177">
              <w:rPr>
                <w:rFonts w:ascii="David" w:hAnsi="David" w:cs="David"/>
                <w:sz w:val="23"/>
                <w:szCs w:val="23"/>
                <w:rtl/>
              </w:rPr>
              <w:t xml:space="preserve"> חומרתם של מעשים</w:t>
            </w:r>
            <w:r w:rsidRPr="00136177">
              <w:rPr>
                <w:rFonts w:ascii="David" w:hAnsi="David" w:cs="David" w:hint="cs"/>
                <w:sz w:val="23"/>
                <w:szCs w:val="23"/>
                <w:rtl/>
              </w:rPr>
              <w:t xml:space="preserve"> </w:t>
            </w:r>
            <w:r w:rsidRPr="00136177">
              <w:rPr>
                <w:rFonts w:ascii="David" w:hAnsi="David" w:cs="David"/>
                <w:sz w:val="23"/>
                <w:szCs w:val="23"/>
                <w:rtl/>
              </w:rPr>
              <w:t>הפוסלים להנהגה את מי שחוטא בהם.</w:t>
            </w:r>
            <w:r w:rsidRPr="00136177">
              <w:rPr>
                <w:rFonts w:ascii="David" w:hAnsi="David" w:cs="David" w:hint="cs"/>
                <w:sz w:val="23"/>
                <w:szCs w:val="23"/>
                <w:rtl/>
              </w:rPr>
              <w:t xml:space="preserve"> שני המעשים הם אותה אדרת בשינוי גברת. </w:t>
            </w:r>
          </w:p>
          <w:p w14:paraId="0B0C1784" w14:textId="77777777" w:rsidR="00136177" w:rsidRPr="00136177" w:rsidRDefault="00136177" w:rsidP="00136177">
            <w:pPr>
              <w:ind w:left="28"/>
              <w:rPr>
                <w:rFonts w:ascii="David" w:hAnsi="David" w:cs="David"/>
                <w:sz w:val="10"/>
                <w:szCs w:val="10"/>
                <w:rtl/>
              </w:rPr>
            </w:pPr>
          </w:p>
          <w:p w14:paraId="69EEC737" w14:textId="77777777" w:rsidR="00136177" w:rsidRPr="00136177" w:rsidRDefault="00136177" w:rsidP="00136177">
            <w:pPr>
              <w:ind w:left="28"/>
              <w:jc w:val="center"/>
              <w:rPr>
                <w:rFonts w:ascii="David" w:hAnsi="David" w:cs="David"/>
                <w:sz w:val="23"/>
                <w:szCs w:val="23"/>
                <w:rtl/>
              </w:rPr>
            </w:pPr>
            <w:r w:rsidRPr="00136177">
              <w:rPr>
                <w:rFonts w:ascii="David" w:hAnsi="David" w:cs="David"/>
                <w:sz w:val="23"/>
                <w:szCs w:val="23"/>
                <w:rtl/>
              </w:rPr>
              <w:t>נתפלל לרפואה שלמה והחלמה מהירה וטובה לפצועים היקרים ובתוכם איתמר חיים בן ציפורה,</w:t>
            </w:r>
          </w:p>
          <w:p w14:paraId="085D85E4" w14:textId="77777777" w:rsidR="00136177" w:rsidRPr="00136177" w:rsidRDefault="00136177" w:rsidP="00136177">
            <w:pPr>
              <w:ind w:left="28"/>
              <w:jc w:val="center"/>
              <w:rPr>
                <w:rFonts w:ascii="David" w:hAnsi="David" w:cs="David"/>
                <w:sz w:val="23"/>
                <w:szCs w:val="23"/>
                <w:rtl/>
              </w:rPr>
            </w:pPr>
            <w:r w:rsidRPr="00136177">
              <w:rPr>
                <w:rFonts w:ascii="David" w:hAnsi="David" w:cs="David"/>
                <w:sz w:val="23"/>
                <w:szCs w:val="23"/>
                <w:rtl/>
              </w:rPr>
              <w:t>נחמה למשפחות הנופלים המזהירות בגבורתן ובגבורתם של בניהם ובנותיהן,</w:t>
            </w:r>
          </w:p>
          <w:p w14:paraId="06E62771" w14:textId="77777777" w:rsidR="00136177" w:rsidRPr="00136177" w:rsidRDefault="00136177" w:rsidP="00136177">
            <w:pPr>
              <w:ind w:left="28"/>
              <w:jc w:val="center"/>
              <w:rPr>
                <w:rFonts w:ascii="David" w:hAnsi="David" w:cs="David"/>
                <w:sz w:val="23"/>
                <w:szCs w:val="23"/>
              </w:rPr>
            </w:pPr>
            <w:r w:rsidRPr="00136177">
              <w:rPr>
                <w:rFonts w:ascii="David" w:hAnsi="David" w:cs="David"/>
                <w:sz w:val="23"/>
                <w:szCs w:val="23"/>
                <w:rtl/>
              </w:rPr>
              <w:t>חזרה מהירה וטובה לבתיהם לכל החטופים והעקורים. ואור גדול לכל עם ישראל</w:t>
            </w:r>
            <w:r w:rsidRPr="00136177">
              <w:rPr>
                <w:rFonts w:ascii="David" w:hAnsi="David" w:cs="David" w:hint="cs"/>
                <w:sz w:val="23"/>
                <w:szCs w:val="23"/>
                <w:rtl/>
              </w:rPr>
              <w:t>.</w:t>
            </w:r>
          </w:p>
          <w:p w14:paraId="1830DADC" w14:textId="41209635" w:rsidR="00D5224D" w:rsidRPr="00136177" w:rsidRDefault="00D5224D" w:rsidP="00D5224D">
            <w:pPr>
              <w:ind w:left="28"/>
              <w:jc w:val="center"/>
              <w:rPr>
                <w:rFonts w:ascii="David" w:hAnsi="David" w:cs="David"/>
                <w:sz w:val="16"/>
                <w:szCs w:val="16"/>
                <w:rtl/>
              </w:rPr>
            </w:pPr>
          </w:p>
          <w:bookmarkEnd w:id="2"/>
          <w:p w14:paraId="4F52D5CF" w14:textId="5635799A" w:rsidR="00F9580A" w:rsidRDefault="001969F8" w:rsidP="00136177">
            <w:pPr>
              <w:spacing w:line="480" w:lineRule="auto"/>
              <w:jc w:val="center"/>
              <w:rPr>
                <w:rFonts w:ascii="David" w:hAnsi="David" w:cs="David"/>
                <w:color w:val="1F497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5C86F8BD" w14:textId="77777777" w:rsidR="00BB3E54" w:rsidRPr="00BB3E54" w:rsidRDefault="00BB3E54" w:rsidP="00B70EBE">
            <w:pPr>
              <w:jc w:val="center"/>
              <w:rPr>
                <w:rFonts w:ascii="David" w:hAnsi="David" w:cs="David"/>
                <w:color w:val="1F497D"/>
                <w:sz w:val="12"/>
                <w:szCs w:val="12"/>
                <w:rtl/>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271"/>
              <w:gridCol w:w="1553"/>
              <w:gridCol w:w="283"/>
              <w:gridCol w:w="142"/>
              <w:gridCol w:w="148"/>
              <w:gridCol w:w="561"/>
              <w:gridCol w:w="702"/>
              <w:gridCol w:w="144"/>
              <w:gridCol w:w="146"/>
              <w:gridCol w:w="425"/>
              <w:gridCol w:w="148"/>
              <w:gridCol w:w="561"/>
              <w:gridCol w:w="277"/>
              <w:gridCol w:w="7"/>
              <w:gridCol w:w="1275"/>
              <w:gridCol w:w="560"/>
              <w:gridCol w:w="575"/>
              <w:gridCol w:w="283"/>
              <w:gridCol w:w="142"/>
              <w:gridCol w:w="701"/>
              <w:gridCol w:w="2139"/>
            </w:tblGrid>
            <w:tr w:rsidR="001969F8" w:rsidRPr="00451315" w14:paraId="140C2209" w14:textId="77777777" w:rsidTr="00D5224D">
              <w:trPr>
                <w:trHeight w:val="273"/>
              </w:trPr>
              <w:tc>
                <w:tcPr>
                  <w:tcW w:w="3804"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3" w:name="_Hlk172809546"/>
                  <w:r w:rsidRPr="00451315">
                    <w:rPr>
                      <w:rFonts w:ascii="David" w:eastAsia="Calibri" w:hAnsi="David" w:cs="Guttman Stam" w:hint="cs"/>
                      <w:b/>
                      <w:bCs/>
                      <w:color w:val="0070C0"/>
                      <w:sz w:val="30"/>
                      <w:szCs w:val="30"/>
                      <w:rtl/>
                    </w:rPr>
                    <w:t>ל ע י ל ו י   נ ש מ ת</w:t>
                  </w:r>
                </w:p>
              </w:tc>
              <w:tc>
                <w:tcPr>
                  <w:tcW w:w="7239" w:type="dxa"/>
                  <w:gridSpan w:val="13"/>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D5224D">
              <w:trPr>
                <w:trHeight w:val="273"/>
              </w:trPr>
              <w:tc>
                <w:tcPr>
                  <w:tcW w:w="1824"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836"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4"/>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9"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D5224D">
              <w:trPr>
                <w:trHeight w:val="427"/>
              </w:trPr>
              <w:tc>
                <w:tcPr>
                  <w:tcW w:w="2249"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5" w:type="dxa"/>
                  <w:gridSpan w:val="4"/>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D5224D">
              <w:trPr>
                <w:trHeight w:val="431"/>
              </w:trPr>
              <w:tc>
                <w:tcPr>
                  <w:tcW w:w="2107"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5" w:type="dxa"/>
                  <w:gridSpan w:val="5"/>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D5224D">
              <w:trPr>
                <w:trHeight w:val="453"/>
              </w:trPr>
              <w:tc>
                <w:tcPr>
                  <w:tcW w:w="2958" w:type="dxa"/>
                  <w:gridSpan w:val="6"/>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2" w:type="dxa"/>
                  <w:gridSpan w:val="3"/>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4"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4"/>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6565BB">
              <w:trPr>
                <w:trHeight w:val="503"/>
              </w:trPr>
              <w:tc>
                <w:tcPr>
                  <w:tcW w:w="271" w:type="dxa"/>
                  <w:vAlign w:val="center"/>
                </w:tcPr>
                <w:p w14:paraId="77B3F93D" w14:textId="2AAC2C06"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w:t>
                  </w:r>
                </w:p>
              </w:tc>
              <w:tc>
                <w:tcPr>
                  <w:tcW w:w="2126" w:type="dxa"/>
                  <w:gridSpan w:val="4"/>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2126" w:type="dxa"/>
                  <w:gridSpan w:val="6"/>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2120" w:type="dxa"/>
                  <w:gridSpan w:val="4"/>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560" w:type="dxa"/>
                  <w:gridSpan w:val="4"/>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840"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38ECD432">
            <wp:simplePos x="0" y="0"/>
            <wp:positionH relativeFrom="page">
              <wp:posOffset>83820</wp:posOffset>
            </wp:positionH>
            <wp:positionV relativeFrom="paragraph">
              <wp:posOffset>7129780</wp:posOffset>
            </wp:positionV>
            <wp:extent cx="7436409" cy="2154804"/>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6409" cy="2154804"/>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DB3B23" w:rsidRDefault="00C55962" w:rsidP="00F52A2A">
      <w:pPr>
        <w:contextualSpacing/>
        <w:jc w:val="center"/>
        <w:rPr>
          <w:rFonts w:ascii="Arial" w:eastAsia="Calibri" w:hAnsi="Arial" w:cs="Arial"/>
          <w:b/>
          <w:bCs/>
          <w:color w:val="C00000"/>
          <w:sz w:val="20"/>
          <w:szCs w:val="20"/>
          <w:rtl/>
        </w:rPr>
      </w:pPr>
    </w:p>
    <w:p w14:paraId="2E94EE8C" w14:textId="1AD1E1E5"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4E8E45F5" w:rsidR="007E6A8A" w:rsidRDefault="00DC2394" w:rsidP="00EE4D48">
      <w:pPr>
        <w:bidi w:val="0"/>
        <w:jc w:val="center"/>
        <w:rPr>
          <w:rFonts w:ascii="FrankRuehl" w:eastAsia="Calibri" w:hAnsi="FrankRuehl" w:cs="FrankRuehl"/>
          <w:color w:val="0070C0"/>
          <w:sz w:val="16"/>
          <w:szCs w:val="16"/>
          <w:u w:val="single"/>
        </w:rPr>
      </w:pPr>
      <w:hyperlink r:id="rId13"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1B68EA2C" w14:textId="10BED3E9" w:rsidR="00D63DE1" w:rsidRDefault="00D63DE1" w:rsidP="00D63DE1">
      <w:pPr>
        <w:bidi w:val="0"/>
        <w:jc w:val="center"/>
        <w:rPr>
          <w:rFonts w:ascii="Calibri" w:eastAsia="Calibri" w:hAnsi="Calibri" w:cs="David"/>
          <w:b/>
          <w:bCs/>
          <w:sz w:val="28"/>
          <w:szCs w:val="28"/>
        </w:rPr>
      </w:pPr>
      <w:r w:rsidRPr="009B609E">
        <w:rPr>
          <w:rFonts w:ascii="Calibri" w:eastAsia="Calibri" w:hAnsi="Calibri" w:cs="Arial"/>
          <w:noProof/>
          <w:sz w:val="22"/>
          <w:szCs w:val="22"/>
        </w:rPr>
        <w:lastRenderedPageBreak/>
        <w:drawing>
          <wp:anchor distT="0" distB="0" distL="114300" distR="114300" simplePos="0" relativeHeight="251948032" behindDoc="1" locked="0" layoutInCell="1" allowOverlap="1" wp14:anchorId="6E477B7B" wp14:editId="509BEB7C">
            <wp:simplePos x="0" y="0"/>
            <wp:positionH relativeFrom="margin">
              <wp:posOffset>4160520</wp:posOffset>
            </wp:positionH>
            <wp:positionV relativeFrom="paragraph">
              <wp:posOffset>-264004</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0DB95F" w14:textId="77777777" w:rsidR="00D63DE1" w:rsidRDefault="00D63DE1" w:rsidP="00D63DE1">
      <w:pPr>
        <w:bidi w:val="0"/>
        <w:jc w:val="center"/>
        <w:rPr>
          <w:rFonts w:ascii="Calibri" w:eastAsia="Calibri" w:hAnsi="Calibri" w:cs="David"/>
          <w:b/>
          <w:bCs/>
          <w:sz w:val="28"/>
          <w:szCs w:val="28"/>
        </w:rPr>
      </w:pPr>
    </w:p>
    <w:p w14:paraId="7A42E887" w14:textId="7BEB6641"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1730FDC2" w14:textId="77777777" w:rsidR="00662474" w:rsidRPr="00662474" w:rsidRDefault="00662474" w:rsidP="00662474">
      <w:pPr>
        <w:contextualSpacing/>
        <w:rPr>
          <w:rFonts w:ascii="David" w:eastAsia="Calibri" w:hAnsi="David" w:cs="David"/>
          <w:sz w:val="16"/>
          <w:szCs w:val="16"/>
          <w:rtl/>
        </w:rPr>
      </w:pPr>
    </w:p>
    <w:p w14:paraId="52832A2D" w14:textId="77777777" w:rsidR="00C82E6E" w:rsidRPr="00C82E6E" w:rsidRDefault="00C82E6E" w:rsidP="00C82E6E">
      <w:pPr>
        <w:keepNext/>
        <w:keepLines/>
        <w:spacing w:line="360" w:lineRule="auto"/>
        <w:contextualSpacing/>
        <w:outlineLvl w:val="0"/>
        <w:rPr>
          <w:rFonts w:ascii="David" w:hAnsi="David" w:cs="David"/>
          <w:b/>
          <w:bCs/>
          <w:color w:val="0070C0"/>
          <w:kern w:val="2"/>
          <w:sz w:val="32"/>
          <w:szCs w:val="32"/>
          <w:rtl/>
          <w14:ligatures w14:val="standardContextual"/>
        </w:rPr>
      </w:pPr>
      <w:r w:rsidRPr="00C82E6E">
        <w:rPr>
          <w:rFonts w:ascii="David" w:hAnsi="David" w:cs="David" w:hint="cs"/>
          <w:b/>
          <w:bCs/>
          <w:color w:val="0070C0"/>
          <w:kern w:val="2"/>
          <w:sz w:val="32"/>
          <w:szCs w:val="32"/>
          <w:rtl/>
          <w14:ligatures w14:val="standardContextual"/>
        </w:rPr>
        <w:t>תפילת הערב אין לה קבע</w:t>
      </w:r>
    </w:p>
    <w:p w14:paraId="20A646FA" w14:textId="77777777" w:rsidR="00C82E6E" w:rsidRPr="00C82E6E" w:rsidRDefault="00C82E6E" w:rsidP="00C82E6E">
      <w:pPr>
        <w:rPr>
          <w:rStyle w:val="afff8"/>
          <w:rFonts w:ascii="David" w:hAnsi="David" w:cs="David"/>
          <w:b w:val="0"/>
          <w:bCs/>
          <w:rtl/>
        </w:rPr>
      </w:pPr>
      <w:r w:rsidRPr="00C82E6E">
        <w:rPr>
          <w:rStyle w:val="afff8"/>
          <w:rFonts w:ascii="David" w:hAnsi="David" w:cs="David"/>
          <w:rtl/>
        </w:rPr>
        <w:t>נשאלתי על ציבור שהתפללו ערבית מבעוד יום, והגיע אדם שביקש להתפלל שלוש ברכות ראשונות של תפילת מנחה יחד עם אמירת קדושה בציבור. האם מותר לענות על קדושה של מנחה אחרי תפילת ערבית, והאם ראוי לעשות כך.</w:t>
      </w:r>
    </w:p>
    <w:p w14:paraId="25FDB213" w14:textId="77777777" w:rsidR="00C82E6E" w:rsidRPr="00C82E6E" w:rsidRDefault="00C82E6E" w:rsidP="00C82E6E">
      <w:pPr>
        <w:rPr>
          <w:rStyle w:val="afff8"/>
          <w:rFonts w:ascii="David" w:hAnsi="David" w:cs="David"/>
          <w:b w:val="0"/>
          <w:bCs/>
          <w:rtl/>
        </w:rPr>
      </w:pPr>
      <w:r w:rsidRPr="00C82E6E">
        <w:rPr>
          <w:rStyle w:val="afff8"/>
          <w:rFonts w:ascii="David" w:hAnsi="David" w:cs="David"/>
          <w:rtl/>
        </w:rPr>
        <w:t>הלכות רבות בהלכות שבת ותפילה מושפעות מהאפשרות להתפלל את תפילת ערבית לפני צאת הכוכבים. בכדי לענות על השאלה כראוי, נבחן פנים שונים של השאלה לפני שנגיע להלכה למעשה במצב זה. נתחיל בביאור היסודות, ועליהן נבנה את השלבים הבאים.</w:t>
      </w:r>
    </w:p>
    <w:p w14:paraId="10A540CC" w14:textId="77777777" w:rsidR="00C82E6E" w:rsidRPr="00C82E6E" w:rsidRDefault="00C82E6E" w:rsidP="00C82E6E">
      <w:pPr>
        <w:rPr>
          <w:rStyle w:val="afff8"/>
          <w:rFonts w:ascii="David" w:hAnsi="David" w:cs="David"/>
          <w:b w:val="0"/>
          <w:bCs/>
          <w:sz w:val="12"/>
          <w:szCs w:val="12"/>
          <w:rtl/>
        </w:rPr>
      </w:pPr>
    </w:p>
    <w:p w14:paraId="2EB386EF" w14:textId="77777777" w:rsidR="00C82E6E" w:rsidRPr="00C82E6E" w:rsidRDefault="00C82E6E" w:rsidP="00C82E6E">
      <w:pPr>
        <w:rPr>
          <w:rStyle w:val="afff8"/>
          <w:rFonts w:ascii="David" w:hAnsi="David" w:cs="David"/>
          <w:b w:val="0"/>
          <w:bCs/>
          <w:rtl/>
        </w:rPr>
      </w:pPr>
      <w:r w:rsidRPr="00C82E6E">
        <w:rPr>
          <w:rStyle w:val="afff8"/>
          <w:rFonts w:ascii="David" w:hAnsi="David" w:cs="David"/>
          <w:rtl/>
        </w:rPr>
        <w:t xml:space="preserve">במשנה (פרק ד משנה א) רבי יהודה וחכמים חולקים אם שעת מנחה מסתיימת בשקיעה או בפלג המנחה (שעה ורבע זמניות לפני השקיעה). בגמרא מבואר שלפי השיטה שהתפילות תוקנו כנגד </w:t>
      </w:r>
      <w:proofErr w:type="spellStart"/>
      <w:r w:rsidRPr="00C82E6E">
        <w:rPr>
          <w:rStyle w:val="afff8"/>
          <w:rFonts w:ascii="David" w:hAnsi="David" w:cs="David"/>
          <w:rtl/>
        </w:rPr>
        <w:t>הקרבנות</w:t>
      </w:r>
      <w:proofErr w:type="spellEnd"/>
      <w:r w:rsidRPr="00C82E6E">
        <w:rPr>
          <w:rStyle w:val="afff8"/>
          <w:rFonts w:ascii="David" w:hAnsi="David" w:cs="David"/>
          <w:rtl/>
        </w:rPr>
        <w:t>, תפילת המנחה תוקנה כנגד התמיד של בין הערביים. מצד הדין ניתן להקריב את התמיד של בין הערביים עד השקיעה, אך בפועל היו מסיימים את הקרבת התמיד של בין הערביים בפלג המנחה, ומכאן נובעת המחלוקת: האם ללכת לפי עיקר הדין של התמיד, או לפי המציאות של השעה בה היו מקריבים את התמיד של בין הערביים.</w:t>
      </w:r>
    </w:p>
    <w:p w14:paraId="384C5AD6" w14:textId="77777777" w:rsidR="00C82E6E" w:rsidRPr="00C82E6E" w:rsidRDefault="00C82E6E" w:rsidP="00C82E6E">
      <w:pPr>
        <w:rPr>
          <w:rStyle w:val="afff8"/>
          <w:rFonts w:ascii="David" w:hAnsi="David" w:cs="David"/>
          <w:b w:val="0"/>
          <w:bCs/>
          <w:rtl/>
        </w:rPr>
      </w:pPr>
      <w:r w:rsidRPr="00C82E6E">
        <w:rPr>
          <w:rStyle w:val="afff8"/>
          <w:rFonts w:ascii="David" w:hAnsi="David" w:cs="David"/>
          <w:rtl/>
        </w:rPr>
        <w:t>התמיד של בין הערביים הוא העבודה האחרונה ביום (למעט קרבן הפסח, שיש לו דין מיוחד), שכן דרשו חז"ל "והקריב עליה חלבי השלמים" – "על" התמידים, כלומר, ביניהם, היו עושים את כל יתר עבודות המקדש. תפילת הערב היא כנגד הקרבת אברים ופדרים שלא נשרפו כראוי במשך היום. עקרונית היו שורפים אותם בלילה, אך למעשה היו מתחילים מיד בסיום יום העבודה, כלומר, מיד אחרי הקרבת התמיד של בין הערביים.</w:t>
      </w:r>
    </w:p>
    <w:p w14:paraId="64459FAD" w14:textId="77777777" w:rsidR="00C82E6E" w:rsidRPr="00C82E6E" w:rsidRDefault="00C82E6E" w:rsidP="00C82E6E">
      <w:pPr>
        <w:rPr>
          <w:rStyle w:val="afff8"/>
          <w:rFonts w:ascii="David" w:hAnsi="David" w:cs="David"/>
          <w:b w:val="0"/>
          <w:bCs/>
          <w:rtl/>
        </w:rPr>
      </w:pPr>
      <w:r w:rsidRPr="00C82E6E">
        <w:rPr>
          <w:rStyle w:val="afff8"/>
          <w:rFonts w:ascii="David" w:hAnsi="David" w:cs="David"/>
          <w:rtl/>
        </w:rPr>
        <w:t xml:space="preserve">מחלוקת חכמים ורבי יהודה אודות סוף זמן מנחה ממשיכה למחלוקת אודות תחילת זמן תפילת ערבית – לפי רבי יהודה יש להתפלל לפי המציאות, שהיו מקריבים את התמיד של בין הערביים עד פלג המנחה, ותפילת ערבית ניתן להתפלל מרגע סיום יום העבודה, בו היו מתחילים לשרוף את האברים </w:t>
      </w:r>
      <w:proofErr w:type="spellStart"/>
      <w:r w:rsidRPr="00C82E6E">
        <w:rPr>
          <w:rStyle w:val="afff8"/>
          <w:rFonts w:ascii="David" w:hAnsi="David" w:cs="David"/>
          <w:rtl/>
        </w:rPr>
        <w:t>והפדרים</w:t>
      </w:r>
      <w:proofErr w:type="spellEnd"/>
      <w:r w:rsidRPr="00C82E6E">
        <w:rPr>
          <w:rStyle w:val="afff8"/>
          <w:rFonts w:ascii="David" w:hAnsi="David" w:cs="David"/>
          <w:rtl/>
        </w:rPr>
        <w:t>. ואילו לפי חכמים יש להתפלל תפילת מנחה לפני השקיעה, שכן באותה עת עדיין אפשר להקריב את התמיד של בין הערביים, וניתן להתפלל תפילת ערבית רק אחרי צאת הכוכבים.</w:t>
      </w:r>
    </w:p>
    <w:p w14:paraId="5E0BAB2E" w14:textId="77777777" w:rsidR="00C82E6E" w:rsidRPr="00C82E6E" w:rsidRDefault="00C82E6E" w:rsidP="00C82E6E">
      <w:pPr>
        <w:rPr>
          <w:rStyle w:val="afff8"/>
          <w:rFonts w:ascii="David" w:hAnsi="David" w:cs="David"/>
          <w:b w:val="0"/>
          <w:bCs/>
          <w:rtl/>
        </w:rPr>
      </w:pPr>
      <w:r w:rsidRPr="00C82E6E">
        <w:rPr>
          <w:rStyle w:val="afff8"/>
          <w:rFonts w:ascii="David" w:hAnsi="David" w:cs="David"/>
          <w:rtl/>
        </w:rPr>
        <w:t xml:space="preserve">הגמרא אומרת </w:t>
      </w:r>
      <w:proofErr w:type="spellStart"/>
      <w:r w:rsidRPr="00C82E6E">
        <w:rPr>
          <w:rStyle w:val="afff8"/>
          <w:rFonts w:ascii="David" w:hAnsi="David" w:cs="David"/>
          <w:rtl/>
        </w:rPr>
        <w:t>ש"דעבד</w:t>
      </w:r>
      <w:proofErr w:type="spellEnd"/>
      <w:r w:rsidRPr="00C82E6E">
        <w:rPr>
          <w:rStyle w:val="afff8"/>
          <w:rFonts w:ascii="David" w:hAnsi="David" w:cs="David"/>
          <w:rtl/>
        </w:rPr>
        <w:t xml:space="preserve"> כמר – עבד, </w:t>
      </w:r>
      <w:proofErr w:type="spellStart"/>
      <w:r w:rsidRPr="00C82E6E">
        <w:rPr>
          <w:rStyle w:val="afff8"/>
          <w:rFonts w:ascii="David" w:hAnsi="David" w:cs="David"/>
          <w:rtl/>
        </w:rPr>
        <w:t>ודעבד</w:t>
      </w:r>
      <w:proofErr w:type="spellEnd"/>
      <w:r w:rsidRPr="00C82E6E">
        <w:rPr>
          <w:rStyle w:val="afff8"/>
          <w:rFonts w:ascii="David" w:hAnsi="David" w:cs="David"/>
          <w:rtl/>
        </w:rPr>
        <w:t xml:space="preserve"> כמר – עבד". כלומר – אין הכרעה ברורה למחלוקת. ניתן להתפלל כשיטת חכמים וניתן להתפלל כשיטת רבי יהודה. בגמרא (</w:t>
      </w:r>
      <w:proofErr w:type="spellStart"/>
      <w:r w:rsidRPr="00C82E6E">
        <w:rPr>
          <w:rStyle w:val="afff8"/>
          <w:rFonts w:ascii="David" w:hAnsi="David" w:cs="David"/>
          <w:rtl/>
        </w:rPr>
        <w:t>כז</w:t>
      </w:r>
      <w:proofErr w:type="spellEnd"/>
      <w:r w:rsidRPr="00C82E6E">
        <w:rPr>
          <w:rStyle w:val="afff8"/>
          <w:rFonts w:ascii="David" w:hAnsi="David" w:cs="David"/>
          <w:rtl/>
        </w:rPr>
        <w:t xml:space="preserve"> ע"ב) אף מסופר שרב היה מתפלל את תפילת ערבית של מוצאי שבת בשבת, ורב יאשיה היה מתפלל את תפילת ערבית של מוצאי שבת בשבת.</w:t>
      </w:r>
    </w:p>
    <w:p w14:paraId="00B2DCCE" w14:textId="77777777" w:rsidR="00C82E6E" w:rsidRPr="00C82E6E" w:rsidRDefault="00C82E6E" w:rsidP="00C82E6E">
      <w:pPr>
        <w:rPr>
          <w:rStyle w:val="afff8"/>
          <w:rFonts w:ascii="David" w:hAnsi="David" w:cs="David"/>
          <w:b w:val="0"/>
          <w:bCs/>
          <w:rtl/>
        </w:rPr>
      </w:pPr>
      <w:r w:rsidRPr="00C82E6E">
        <w:rPr>
          <w:rStyle w:val="afff8"/>
          <w:rFonts w:ascii="David" w:hAnsi="David" w:cs="David"/>
          <w:rtl/>
        </w:rPr>
        <w:t xml:space="preserve">בשבועות הקרובים נעמוד על משמעות תפילת ערבית של שבת ביום ששי וערבית של מוצאי שבת בשבת עצמה. על פניו יש שתי בעיות שונות בתפילת ערבית של צאת שבת בשבת עצמה: </w:t>
      </w:r>
    </w:p>
    <w:p w14:paraId="68CD7D30" w14:textId="77777777" w:rsidR="00C82E6E" w:rsidRPr="00C82E6E" w:rsidRDefault="00C82E6E" w:rsidP="00C82E6E">
      <w:pPr>
        <w:pStyle w:val="aff7"/>
        <w:numPr>
          <w:ilvl w:val="0"/>
          <w:numId w:val="44"/>
        </w:numPr>
        <w:spacing w:after="0" w:line="240" w:lineRule="auto"/>
        <w:ind w:left="565"/>
        <w:rPr>
          <w:rStyle w:val="afff8"/>
          <w:rFonts w:ascii="David" w:hAnsi="David" w:cs="David"/>
          <w:b w:val="0"/>
          <w:bCs/>
          <w:sz w:val="24"/>
          <w:szCs w:val="24"/>
          <w:rtl/>
        </w:rPr>
      </w:pPr>
      <w:r w:rsidRPr="00C82E6E">
        <w:rPr>
          <w:rStyle w:val="afff8"/>
          <w:rFonts w:ascii="David" w:hAnsi="David" w:cs="David"/>
          <w:sz w:val="24"/>
          <w:szCs w:val="24"/>
          <w:rtl/>
        </w:rPr>
        <w:t xml:space="preserve">אם כעת עדיין לא מוצאי שבת, איך אפשר להתפלל ערבית של מוצאי שבת? לכאורה ניתן לענות שלפי רבי יהודה תפילת ערבית היא באמת לא "של מוצאי שבת", אלא היא כנגד האברים ופדרים של שבת. אמנם בשבת היו ממתינים עם האברים </w:t>
      </w:r>
      <w:proofErr w:type="spellStart"/>
      <w:r w:rsidRPr="00C82E6E">
        <w:rPr>
          <w:rStyle w:val="afff8"/>
          <w:rFonts w:ascii="David" w:hAnsi="David" w:cs="David"/>
          <w:sz w:val="24"/>
          <w:szCs w:val="24"/>
          <w:rtl/>
        </w:rPr>
        <w:t>והפדרים</w:t>
      </w:r>
      <w:proofErr w:type="spellEnd"/>
      <w:r w:rsidRPr="00C82E6E">
        <w:rPr>
          <w:rStyle w:val="afff8"/>
          <w:rFonts w:ascii="David" w:hAnsi="David" w:cs="David"/>
          <w:sz w:val="24"/>
          <w:szCs w:val="24"/>
          <w:rtl/>
        </w:rPr>
        <w:t xml:space="preserve"> עד צאת שבת, אך מבחינת דיני המקדש לא הייתה מניעה להקריב אותם החל מפלג המנחה, לכן אם הדבר אינו כרוך בחילול שבת, ניתן להתפלל ערבית של צאת שבת בשבת עצמה.</w:t>
      </w:r>
    </w:p>
    <w:p w14:paraId="2E4876AD" w14:textId="77777777" w:rsidR="00C82E6E" w:rsidRPr="00C82E6E" w:rsidRDefault="00C82E6E" w:rsidP="00C82E6E">
      <w:pPr>
        <w:pStyle w:val="aff7"/>
        <w:numPr>
          <w:ilvl w:val="0"/>
          <w:numId w:val="44"/>
        </w:numPr>
        <w:spacing w:after="0" w:line="240" w:lineRule="auto"/>
        <w:ind w:left="565"/>
        <w:rPr>
          <w:rStyle w:val="afff8"/>
          <w:rFonts w:ascii="David" w:hAnsi="David" w:cs="David"/>
          <w:b w:val="0"/>
          <w:bCs/>
          <w:sz w:val="24"/>
          <w:szCs w:val="24"/>
          <w:rtl/>
        </w:rPr>
      </w:pPr>
      <w:r w:rsidRPr="00C82E6E">
        <w:rPr>
          <w:rStyle w:val="afff8"/>
          <w:rFonts w:ascii="David" w:hAnsi="David" w:cs="David"/>
          <w:sz w:val="24"/>
          <w:szCs w:val="24"/>
          <w:rtl/>
        </w:rPr>
        <w:t>האם אפשר וראוי להתפלל תפילה של חול בשבת עצמה? זו שאלה שונה. השאלה הראשונה עוסקת בשאלה אם היום מוגדר לפי התפילה שמתפללים באותה עת. השאלה השנייה אומרת שגם אם היום אינו מוגדר על פי התפילות, אך יש תפילות המתאימות לשבת ויש תפילות המתאימות לימות החול.</w:t>
      </w:r>
    </w:p>
    <w:p w14:paraId="3B9D6A95" w14:textId="77777777" w:rsidR="00C82E6E" w:rsidRPr="00CC0EEB" w:rsidRDefault="00C82E6E" w:rsidP="00C82E6E">
      <w:pPr>
        <w:rPr>
          <w:rStyle w:val="afff8"/>
          <w:rFonts w:ascii="David" w:hAnsi="David" w:cs="David"/>
          <w:sz w:val="12"/>
          <w:szCs w:val="12"/>
          <w:rtl/>
        </w:rPr>
      </w:pPr>
    </w:p>
    <w:p w14:paraId="2CFDA0CB" w14:textId="5EEB459C" w:rsidR="00C82E6E" w:rsidRPr="00C82E6E" w:rsidRDefault="00C82E6E" w:rsidP="00C82E6E">
      <w:pPr>
        <w:rPr>
          <w:rStyle w:val="afff8"/>
          <w:rFonts w:ascii="David" w:hAnsi="David" w:cs="David"/>
          <w:b w:val="0"/>
          <w:bCs/>
          <w:rtl/>
        </w:rPr>
      </w:pPr>
      <w:r w:rsidRPr="00C82E6E">
        <w:rPr>
          <w:rStyle w:val="afff8"/>
          <w:rFonts w:ascii="David" w:hAnsi="David" w:cs="David"/>
          <w:rtl/>
        </w:rPr>
        <w:t>נברר</w:t>
      </w:r>
      <w:r w:rsidRPr="00C82E6E">
        <w:rPr>
          <w:rStyle w:val="afff8"/>
          <w:rFonts w:ascii="David" w:hAnsi="David" w:cs="David"/>
          <w:rtl/>
        </w:rPr>
        <w:t xml:space="preserve"> </w:t>
      </w:r>
      <w:r w:rsidRPr="00C82E6E">
        <w:rPr>
          <w:rStyle w:val="afff8"/>
          <w:rFonts w:ascii="David" w:hAnsi="David" w:cs="David"/>
          <w:rtl/>
        </w:rPr>
        <w:t>את הדברים הללו בשבועות הקרובים. אך ראשית נברר את משמעות "</w:t>
      </w:r>
      <w:proofErr w:type="spellStart"/>
      <w:r w:rsidRPr="00C82E6E">
        <w:rPr>
          <w:rStyle w:val="afff8"/>
          <w:rFonts w:ascii="David" w:hAnsi="David" w:cs="David"/>
          <w:rtl/>
        </w:rPr>
        <w:t>דעבד</w:t>
      </w:r>
      <w:proofErr w:type="spellEnd"/>
      <w:r w:rsidRPr="00C82E6E">
        <w:rPr>
          <w:rStyle w:val="afff8"/>
          <w:rFonts w:ascii="David" w:hAnsi="David" w:cs="David"/>
          <w:rtl/>
        </w:rPr>
        <w:t xml:space="preserve"> כמר עבד".</w:t>
      </w:r>
    </w:p>
    <w:p w14:paraId="190E4C56" w14:textId="77777777" w:rsidR="00C82E6E" w:rsidRPr="00C82E6E" w:rsidRDefault="00C82E6E" w:rsidP="00C82E6E">
      <w:pPr>
        <w:pStyle w:val="aff7"/>
        <w:numPr>
          <w:ilvl w:val="0"/>
          <w:numId w:val="43"/>
        </w:numPr>
        <w:spacing w:after="0" w:line="240" w:lineRule="auto"/>
        <w:ind w:left="565"/>
        <w:rPr>
          <w:rStyle w:val="afff8"/>
          <w:rFonts w:ascii="David" w:hAnsi="David" w:cs="David"/>
          <w:b w:val="0"/>
          <w:bCs/>
          <w:sz w:val="24"/>
          <w:szCs w:val="24"/>
        </w:rPr>
      </w:pPr>
      <w:r w:rsidRPr="00C82E6E">
        <w:rPr>
          <w:rStyle w:val="afff8"/>
          <w:rFonts w:ascii="David" w:hAnsi="David" w:cs="David"/>
          <w:sz w:val="24"/>
          <w:szCs w:val="24"/>
          <w:rtl/>
        </w:rPr>
        <w:t xml:space="preserve">הרמב"ם אומר ש"לפי שתפילת ערבית רשות, אין </w:t>
      </w:r>
      <w:proofErr w:type="spellStart"/>
      <w:r w:rsidRPr="00C82E6E">
        <w:rPr>
          <w:rStyle w:val="afff8"/>
          <w:rFonts w:ascii="David" w:hAnsi="David" w:cs="David"/>
          <w:sz w:val="24"/>
          <w:szCs w:val="24"/>
          <w:rtl/>
        </w:rPr>
        <w:t>מדקדקין</w:t>
      </w:r>
      <w:proofErr w:type="spellEnd"/>
      <w:r w:rsidRPr="00C82E6E">
        <w:rPr>
          <w:rStyle w:val="afff8"/>
          <w:rFonts w:ascii="David" w:hAnsi="David" w:cs="David"/>
          <w:sz w:val="24"/>
          <w:szCs w:val="24"/>
          <w:rtl/>
        </w:rPr>
        <w:t xml:space="preserve"> בזמנה" (תפילה ג ד). מלשונו משמע שיש כאן </w:t>
      </w:r>
      <w:proofErr w:type="spellStart"/>
      <w:r w:rsidRPr="00C82E6E">
        <w:rPr>
          <w:rStyle w:val="afff8"/>
          <w:rFonts w:ascii="David" w:hAnsi="David" w:cs="David"/>
          <w:sz w:val="24"/>
          <w:szCs w:val="24"/>
          <w:rtl/>
        </w:rPr>
        <w:t>קולא</w:t>
      </w:r>
      <w:proofErr w:type="spellEnd"/>
      <w:r w:rsidRPr="00C82E6E">
        <w:rPr>
          <w:rStyle w:val="afff8"/>
          <w:rFonts w:ascii="David" w:hAnsi="David" w:cs="David"/>
          <w:sz w:val="24"/>
          <w:szCs w:val="24"/>
          <w:rtl/>
        </w:rPr>
        <w:t xml:space="preserve"> ביחס לתפילת ערבית – גם כך זו תפילה שלא חייבים בה, אלא עם ישראל קיבל על עצמו. הנח להם שיתפללו אותה לקראת ערב, גם אם נכון יותר להתפלל אותה אחרי צאת הכוכבים. מדבריו לכאורה עולה שגם אם מתפלל מנחה וגם ערבית אחרי פלג המנחה, באותו היום, יצא ידי חובה, שכן אין לדקדק בזמן תפילת ערבית.</w:t>
      </w:r>
    </w:p>
    <w:p w14:paraId="549348BF" w14:textId="77777777" w:rsidR="00C82E6E" w:rsidRPr="00C82E6E" w:rsidRDefault="00C82E6E" w:rsidP="00C82E6E">
      <w:pPr>
        <w:pStyle w:val="aff7"/>
        <w:numPr>
          <w:ilvl w:val="0"/>
          <w:numId w:val="43"/>
        </w:numPr>
        <w:spacing w:after="0" w:line="240" w:lineRule="auto"/>
        <w:ind w:left="565"/>
        <w:rPr>
          <w:rStyle w:val="afff8"/>
          <w:rFonts w:ascii="David" w:hAnsi="David" w:cs="David"/>
          <w:b w:val="0"/>
          <w:bCs/>
          <w:sz w:val="24"/>
          <w:szCs w:val="24"/>
        </w:rPr>
      </w:pPr>
      <w:r w:rsidRPr="00C82E6E">
        <w:rPr>
          <w:rStyle w:val="afff8"/>
          <w:rFonts w:ascii="David" w:hAnsi="David" w:cs="David"/>
          <w:sz w:val="24"/>
          <w:szCs w:val="24"/>
          <w:rtl/>
        </w:rPr>
        <w:t>בשיטה מקובצת (ברכות ט ע"א) אומר שלא מתרגשים מכך שיש זמן בו ניתן להתפלל גם מנחה וגם ערבית, משתי סיבות: א. זמני התפילה הם דרבנן. לכאורה יש כאן אמירה דומה וכללית יותר מהאמירה של הרמב"ם – בתקנה דרבנן שכזאת לא מקפידים על הזמנים המדויקים עד כדי כך</w:t>
      </w:r>
      <w:r w:rsidRPr="00C82E6E">
        <w:rPr>
          <w:rStyle w:val="afff8"/>
          <w:rFonts w:ascii="David" w:hAnsi="David" w:cs="David"/>
          <w:b w:val="0"/>
          <w:bCs/>
          <w:sz w:val="24"/>
          <w:szCs w:val="24"/>
          <w:vertAlign w:val="superscript"/>
          <w:rtl/>
        </w:rPr>
        <w:t>1</w:t>
      </w:r>
      <w:r w:rsidRPr="00C82E6E">
        <w:rPr>
          <w:rStyle w:val="afff8"/>
          <w:rFonts w:ascii="David" w:hAnsi="David" w:cs="David"/>
          <w:sz w:val="24"/>
          <w:szCs w:val="24"/>
          <w:rtl/>
        </w:rPr>
        <w:t>. ב. אנשים שונים מתייחסים להגדרה של 'ערב' בצורות שונות. יש מי שהולך לישון מוקדם ויש מי שהולך לישון מאוחר. במסגרת הסביר, אדם רשאי להחליט אם מבחינתו כעת הוא '</w:t>
      </w:r>
      <w:proofErr w:type="spellStart"/>
      <w:r w:rsidRPr="00C82E6E">
        <w:rPr>
          <w:rStyle w:val="afff8"/>
          <w:rFonts w:ascii="David" w:hAnsi="David" w:cs="David"/>
          <w:sz w:val="24"/>
          <w:szCs w:val="24"/>
          <w:rtl/>
        </w:rPr>
        <w:t>צהריים</w:t>
      </w:r>
      <w:proofErr w:type="spellEnd"/>
      <w:r w:rsidRPr="00C82E6E">
        <w:rPr>
          <w:rStyle w:val="afff8"/>
          <w:rFonts w:ascii="David" w:hAnsi="David" w:cs="David"/>
          <w:sz w:val="24"/>
          <w:szCs w:val="24"/>
          <w:rtl/>
        </w:rPr>
        <w:t>' או 'ערב'. גם מדבריו לכאורה עולה שאדם אחד יכול להתפלל מנחה וערבית באותה מסגרת זמן שאחרי פלג המנחה.</w:t>
      </w:r>
    </w:p>
    <w:p w14:paraId="315AA87F" w14:textId="77777777" w:rsidR="00C82E6E" w:rsidRPr="00C82E6E" w:rsidRDefault="00C82E6E" w:rsidP="00C82E6E">
      <w:pPr>
        <w:pStyle w:val="aff7"/>
        <w:numPr>
          <w:ilvl w:val="0"/>
          <w:numId w:val="43"/>
        </w:numPr>
        <w:spacing w:after="0" w:line="240" w:lineRule="auto"/>
        <w:ind w:left="565"/>
        <w:rPr>
          <w:rStyle w:val="afff8"/>
          <w:rFonts w:ascii="David" w:hAnsi="David" w:cs="David"/>
          <w:b w:val="0"/>
          <w:bCs/>
          <w:sz w:val="24"/>
          <w:szCs w:val="24"/>
        </w:rPr>
      </w:pPr>
      <w:r w:rsidRPr="00C82E6E">
        <w:rPr>
          <w:rStyle w:val="afff8"/>
          <w:rFonts w:ascii="David" w:hAnsi="David" w:cs="David"/>
          <w:sz w:val="24"/>
          <w:szCs w:val="24"/>
          <w:rtl/>
        </w:rPr>
        <w:t xml:space="preserve">לפי </w:t>
      </w:r>
      <w:proofErr w:type="spellStart"/>
      <w:r w:rsidRPr="00C82E6E">
        <w:rPr>
          <w:rStyle w:val="afff8"/>
          <w:rFonts w:ascii="David" w:hAnsi="David" w:cs="David"/>
          <w:sz w:val="24"/>
          <w:szCs w:val="24"/>
          <w:rtl/>
        </w:rPr>
        <w:t>הרא"ש</w:t>
      </w:r>
      <w:proofErr w:type="spellEnd"/>
      <w:r w:rsidRPr="00C82E6E">
        <w:rPr>
          <w:rStyle w:val="afff8"/>
          <w:rFonts w:ascii="David" w:hAnsi="David" w:cs="David"/>
          <w:sz w:val="24"/>
          <w:szCs w:val="24"/>
          <w:rtl/>
        </w:rPr>
        <w:t xml:space="preserve"> אין הכרעה הלכתית ברורה בין חכמים ורבי יהודה. אך אדם צריך להחליט אם הוא הולך לפי חכמים או לפי רבי יהודה, הוא אינו יכול לפסוח על שני הסעיפים ולבחור לנהוג פעמים כך ופעמים כך (ברם בדיעבד נראה שמסכים שיוצאים ידי חובה באופן זה).</w:t>
      </w:r>
    </w:p>
    <w:p w14:paraId="7DFED332" w14:textId="77777777" w:rsidR="00C82E6E" w:rsidRPr="00C82E6E" w:rsidRDefault="00C82E6E" w:rsidP="00C82E6E">
      <w:pPr>
        <w:pStyle w:val="aff7"/>
        <w:numPr>
          <w:ilvl w:val="0"/>
          <w:numId w:val="43"/>
        </w:numPr>
        <w:spacing w:after="0" w:line="240" w:lineRule="auto"/>
        <w:ind w:left="565"/>
        <w:rPr>
          <w:rStyle w:val="afff8"/>
          <w:rFonts w:ascii="David" w:hAnsi="David" w:cs="David"/>
          <w:b w:val="0"/>
          <w:bCs/>
          <w:sz w:val="24"/>
          <w:szCs w:val="24"/>
        </w:rPr>
      </w:pPr>
      <w:r w:rsidRPr="00C82E6E">
        <w:rPr>
          <w:rStyle w:val="afff8"/>
          <w:rFonts w:ascii="David" w:hAnsi="David" w:cs="David"/>
          <w:sz w:val="24"/>
          <w:szCs w:val="24"/>
          <w:rtl/>
        </w:rPr>
        <w:t xml:space="preserve">תר"י והמאירי אומרים שחכמים ורבי יהודה חולקים על הגדרת היום והלילה. כלומר, לשניהם ברור שזמן תפילת המנחה הוא ביום, וזמן תפילת ערבית היא בלילה. הם חולקים מהי ההגדרה ההלכתית של "יום" ו"לילה". ממילא, לא יתכן שאדם יתפלל את תפילת היום אחרי שכבר התפלל את תפילת הלילה, שכן כבר קבע שכעת לילה. יתרה מכך, אם אדם התפלל מנחה אחרי פלג המנחה, על </w:t>
      </w:r>
      <w:proofErr w:type="spellStart"/>
      <w:r w:rsidRPr="00C82E6E">
        <w:rPr>
          <w:rStyle w:val="afff8"/>
          <w:rFonts w:ascii="David" w:hAnsi="David" w:cs="David"/>
          <w:sz w:val="24"/>
          <w:szCs w:val="24"/>
          <w:rtl/>
        </w:rPr>
        <w:t>כרחנו</w:t>
      </w:r>
      <w:proofErr w:type="spellEnd"/>
      <w:r w:rsidRPr="00C82E6E">
        <w:rPr>
          <w:rStyle w:val="afff8"/>
          <w:rFonts w:ascii="David" w:hAnsi="David" w:cs="David"/>
          <w:sz w:val="24"/>
          <w:szCs w:val="24"/>
          <w:rtl/>
        </w:rPr>
        <w:t xml:space="preserve"> שמתייחס לשעה זו כ"יום", וממילא אינו מסוגל להתפלל תפילת ערבית לפני צאת הכוכבים, שכן עד אז עדיין יהיה "יום".</w:t>
      </w:r>
    </w:p>
    <w:p w14:paraId="33F914CF" w14:textId="04843B77" w:rsidR="00C82E6E" w:rsidRDefault="00C82E6E" w:rsidP="00C82E6E">
      <w:pPr>
        <w:pStyle w:val="aff7"/>
        <w:spacing w:after="0" w:line="240" w:lineRule="auto"/>
        <w:ind w:left="565" w:hanging="360"/>
        <w:rPr>
          <w:rStyle w:val="afff8"/>
          <w:rFonts w:ascii="David" w:hAnsi="David" w:cs="David"/>
          <w:b w:val="0"/>
          <w:bCs/>
          <w:sz w:val="24"/>
          <w:szCs w:val="24"/>
          <w:rtl/>
        </w:rPr>
      </w:pPr>
      <w:r w:rsidRPr="00C82E6E">
        <w:rPr>
          <w:rStyle w:val="afff8"/>
          <w:rFonts w:ascii="David" w:hAnsi="David" w:cs="David"/>
          <w:sz w:val="24"/>
          <w:szCs w:val="24"/>
          <w:rtl/>
        </w:rPr>
        <w:t xml:space="preserve">יש לציין </w:t>
      </w:r>
      <w:proofErr w:type="spellStart"/>
      <w:r w:rsidRPr="00C82E6E">
        <w:rPr>
          <w:rStyle w:val="afff8"/>
          <w:rFonts w:ascii="David" w:hAnsi="David" w:cs="David"/>
          <w:sz w:val="24"/>
          <w:szCs w:val="24"/>
          <w:rtl/>
        </w:rPr>
        <w:t>שהרא"ש</w:t>
      </w:r>
      <w:proofErr w:type="spellEnd"/>
      <w:r w:rsidRPr="00C82E6E">
        <w:rPr>
          <w:rStyle w:val="afff8"/>
          <w:rFonts w:ascii="David" w:hAnsi="David" w:cs="David"/>
          <w:sz w:val="24"/>
          <w:szCs w:val="24"/>
          <w:rtl/>
        </w:rPr>
        <w:t xml:space="preserve"> דוחה את הדברים, על פי מה שביארנו לעיל: </w:t>
      </w:r>
      <w:proofErr w:type="spellStart"/>
      <w:r w:rsidRPr="00C82E6E">
        <w:rPr>
          <w:rStyle w:val="afff8"/>
          <w:rFonts w:ascii="David" w:hAnsi="David" w:cs="David"/>
          <w:sz w:val="24"/>
          <w:szCs w:val="24"/>
          <w:rtl/>
        </w:rPr>
        <w:t>הרא"ש</w:t>
      </w:r>
      <w:proofErr w:type="spellEnd"/>
      <w:r w:rsidRPr="00C82E6E">
        <w:rPr>
          <w:rStyle w:val="afff8"/>
          <w:rFonts w:ascii="David" w:hAnsi="David" w:cs="David"/>
          <w:sz w:val="24"/>
          <w:szCs w:val="24"/>
          <w:rtl/>
        </w:rPr>
        <w:t xml:space="preserve"> סובר שרבי יהודה מעולם לא התכוון להגדיר את היום והלילה. ברור לכל שהלילה מתחיל מצאת הכוכבים (או השקיעה. אך אנו מתעלמים מבעיה זו לעת עתה). רבי יהודה סובר שניתן להתפלל את תפילת ערבית לפני השקיעה מפני שזו שעת הקטרת האברים </w:t>
      </w:r>
      <w:proofErr w:type="spellStart"/>
      <w:r w:rsidRPr="00C82E6E">
        <w:rPr>
          <w:rStyle w:val="afff8"/>
          <w:rFonts w:ascii="David" w:hAnsi="David" w:cs="David"/>
          <w:sz w:val="24"/>
          <w:szCs w:val="24"/>
          <w:rtl/>
        </w:rPr>
        <w:t>והפדרים</w:t>
      </w:r>
      <w:proofErr w:type="spellEnd"/>
      <w:r w:rsidRPr="00C82E6E">
        <w:rPr>
          <w:rStyle w:val="afff8"/>
          <w:rFonts w:ascii="David" w:hAnsi="David" w:cs="David"/>
          <w:sz w:val="24"/>
          <w:szCs w:val="24"/>
          <w:rtl/>
        </w:rPr>
        <w:t>. אין זה אומר שבאותה עת כבר הלילה.</w:t>
      </w:r>
    </w:p>
    <w:p w14:paraId="5FEA03FE" w14:textId="77777777" w:rsidR="00C82E6E" w:rsidRPr="00C82E6E" w:rsidRDefault="00C82E6E" w:rsidP="00C82E6E">
      <w:pPr>
        <w:pStyle w:val="aff7"/>
        <w:spacing w:after="0" w:line="240" w:lineRule="auto"/>
        <w:rPr>
          <w:rStyle w:val="afff8"/>
          <w:rFonts w:ascii="David" w:hAnsi="David" w:cs="David"/>
          <w:b w:val="0"/>
          <w:bCs/>
          <w:sz w:val="12"/>
          <w:szCs w:val="12"/>
        </w:rPr>
      </w:pPr>
    </w:p>
    <w:p w14:paraId="75A0158C" w14:textId="77777777" w:rsidR="00C82E6E" w:rsidRPr="00C82E6E" w:rsidRDefault="00C82E6E" w:rsidP="00C82E6E">
      <w:pPr>
        <w:rPr>
          <w:rStyle w:val="afff8"/>
          <w:rFonts w:ascii="David" w:hAnsi="David" w:cs="David"/>
          <w:b w:val="0"/>
          <w:bCs/>
          <w:rtl/>
        </w:rPr>
      </w:pPr>
      <w:r w:rsidRPr="00C82E6E">
        <w:rPr>
          <w:rStyle w:val="afff8"/>
          <w:rFonts w:ascii="David" w:hAnsi="David" w:cs="David"/>
          <w:rtl/>
        </w:rPr>
        <w:t>מתוך הדברים עולה מחלוקת מעניינת: האם האפשרות להתפלל ערבית לפני השקיעה מבוססת על מחלוקת בהגדרת 'יום' ו'לילה' על פי ההלכה, או שהיא מבוססת על סדר העבודה במקדש. אם נחדד את הדברים לפי הראשונים השונים שלמדנו:</w:t>
      </w:r>
    </w:p>
    <w:p w14:paraId="19679F96" w14:textId="77777777" w:rsidR="00C82E6E" w:rsidRPr="00C82E6E" w:rsidRDefault="00C82E6E" w:rsidP="00C82E6E">
      <w:pPr>
        <w:pStyle w:val="aff7"/>
        <w:numPr>
          <w:ilvl w:val="0"/>
          <w:numId w:val="46"/>
        </w:numPr>
        <w:spacing w:after="0" w:line="240" w:lineRule="auto"/>
        <w:ind w:left="565"/>
        <w:rPr>
          <w:rStyle w:val="afff8"/>
          <w:rFonts w:ascii="David" w:hAnsi="David" w:cs="David"/>
          <w:b w:val="0"/>
          <w:bCs/>
          <w:sz w:val="24"/>
          <w:szCs w:val="24"/>
        </w:rPr>
      </w:pPr>
      <w:r w:rsidRPr="00C82E6E">
        <w:rPr>
          <w:rStyle w:val="afff8"/>
          <w:rFonts w:ascii="David" w:hAnsi="David" w:cs="David"/>
          <w:sz w:val="24"/>
          <w:szCs w:val="24"/>
          <w:rtl/>
        </w:rPr>
        <w:t>הרמב"ם אינו מתייחס מפורשות ליום ולילה. מלשונו משמע שלקראת ערב ניתן להתפלל מפני שאין הקפדה שערבית תהיה בלילה דווקא, אך תפילת ערבית אינה אינדיקציה לכך שכבר הגיע הלילה.</w:t>
      </w:r>
    </w:p>
    <w:p w14:paraId="3761FD8F" w14:textId="77777777" w:rsidR="00C82E6E" w:rsidRPr="00C82E6E" w:rsidRDefault="00C82E6E" w:rsidP="00C82E6E">
      <w:pPr>
        <w:pStyle w:val="aff7"/>
        <w:numPr>
          <w:ilvl w:val="0"/>
          <w:numId w:val="46"/>
        </w:numPr>
        <w:spacing w:after="0" w:line="240" w:lineRule="auto"/>
        <w:ind w:left="565"/>
        <w:rPr>
          <w:rStyle w:val="afff8"/>
          <w:rFonts w:ascii="David" w:hAnsi="David" w:cs="David"/>
          <w:b w:val="0"/>
          <w:bCs/>
          <w:sz w:val="24"/>
          <w:szCs w:val="24"/>
        </w:rPr>
      </w:pPr>
      <w:r w:rsidRPr="00C82E6E">
        <w:rPr>
          <w:rStyle w:val="afff8"/>
          <w:rFonts w:ascii="David" w:hAnsi="David" w:cs="David"/>
          <w:sz w:val="24"/>
          <w:szCs w:val="24"/>
          <w:rtl/>
        </w:rPr>
        <w:lastRenderedPageBreak/>
        <w:t>בשיטה מקובצת יש יותר מקום להתלבט. מצד אחד, הוא מבסס את דבריו גם על כך שיש אנשים שמתייחסים לשעות לקראת לילה כשעת שכיבה. מצד שני, הוא אינו חושב שיש בכך הגדרה אובייקטיבית הלכתית, אלא אדרבה, משאיר את זה להגדרה סובייקטיבית המתאימה לאדם באשר הוא אדם.</w:t>
      </w:r>
    </w:p>
    <w:p w14:paraId="4549160A" w14:textId="77777777" w:rsidR="00C82E6E" w:rsidRPr="00C82E6E" w:rsidRDefault="00C82E6E" w:rsidP="00C82E6E">
      <w:pPr>
        <w:pStyle w:val="aff7"/>
        <w:numPr>
          <w:ilvl w:val="0"/>
          <w:numId w:val="46"/>
        </w:numPr>
        <w:spacing w:after="0" w:line="240" w:lineRule="auto"/>
        <w:ind w:left="565"/>
        <w:rPr>
          <w:rStyle w:val="afff8"/>
          <w:rFonts w:ascii="David" w:hAnsi="David" w:cs="David"/>
          <w:b w:val="0"/>
          <w:bCs/>
          <w:sz w:val="24"/>
          <w:szCs w:val="24"/>
        </w:rPr>
      </w:pPr>
      <w:proofErr w:type="spellStart"/>
      <w:r w:rsidRPr="00C82E6E">
        <w:rPr>
          <w:rStyle w:val="afff8"/>
          <w:rFonts w:ascii="David" w:hAnsi="David" w:cs="David"/>
          <w:sz w:val="24"/>
          <w:szCs w:val="24"/>
          <w:rtl/>
        </w:rPr>
        <w:t>הרא"ש</w:t>
      </w:r>
      <w:proofErr w:type="spellEnd"/>
      <w:r w:rsidRPr="00C82E6E">
        <w:rPr>
          <w:rStyle w:val="afff8"/>
          <w:rFonts w:ascii="David" w:hAnsi="David" w:cs="David"/>
          <w:sz w:val="24"/>
          <w:szCs w:val="24"/>
          <w:rtl/>
        </w:rPr>
        <w:t xml:space="preserve"> מפורשות אומר שזמני התפילות של רבי יהודה מבוססות על עבודת המקדש וכלל אינן מתיימרות להקביל להגדרות היום והלילה. מבחינה עקרונית יתכן שאדם יתפלל את תפילת ערבית של שבת בערב שבת, ועדיין יהיה אצלו יום ששי. ברם בכך תתכן בעיה טכנית – שאין אפשרות לברך "מקדש השבת" אם האדם אינו מקבל על עצמו את השבת. אך במידה ויהיו השלכות אחרות, לשיטת </w:t>
      </w:r>
      <w:proofErr w:type="spellStart"/>
      <w:r w:rsidRPr="00C82E6E">
        <w:rPr>
          <w:rStyle w:val="afff8"/>
          <w:rFonts w:ascii="David" w:hAnsi="David" w:cs="David"/>
          <w:sz w:val="24"/>
          <w:szCs w:val="24"/>
          <w:rtl/>
        </w:rPr>
        <w:t>הרא"ש</w:t>
      </w:r>
      <w:proofErr w:type="spellEnd"/>
      <w:r w:rsidRPr="00C82E6E">
        <w:rPr>
          <w:rStyle w:val="afff8"/>
          <w:rFonts w:ascii="David" w:hAnsi="David" w:cs="David"/>
          <w:sz w:val="24"/>
          <w:szCs w:val="24"/>
          <w:rtl/>
        </w:rPr>
        <w:t xml:space="preserve"> ודאי שאדם יכול להתפלל את תפילת ערבית של כניסת יום חמישי, מבעוד יום, אך מכל בחינה הלכתית אחרת עדיין יהיה זה יום רביעי.</w:t>
      </w:r>
    </w:p>
    <w:p w14:paraId="1FDF553A" w14:textId="77777777" w:rsidR="00C82E6E" w:rsidRPr="00C82E6E" w:rsidRDefault="00C82E6E" w:rsidP="00C82E6E">
      <w:pPr>
        <w:pStyle w:val="aff7"/>
        <w:numPr>
          <w:ilvl w:val="0"/>
          <w:numId w:val="46"/>
        </w:numPr>
        <w:spacing w:after="0" w:line="240" w:lineRule="auto"/>
        <w:ind w:left="565"/>
        <w:rPr>
          <w:rStyle w:val="afff8"/>
          <w:rFonts w:ascii="David" w:hAnsi="David" w:cs="David"/>
          <w:b w:val="0"/>
          <w:bCs/>
          <w:sz w:val="24"/>
          <w:szCs w:val="24"/>
          <w:rtl/>
        </w:rPr>
      </w:pPr>
      <w:r w:rsidRPr="00C82E6E">
        <w:rPr>
          <w:rStyle w:val="afff8"/>
          <w:rFonts w:ascii="David" w:hAnsi="David" w:cs="David"/>
          <w:sz w:val="24"/>
          <w:szCs w:val="24"/>
          <w:rtl/>
        </w:rPr>
        <w:t>תר"י והמאירי מפורשים להיפך: תפילת ערבית משמעה שכעת לילה.</w:t>
      </w:r>
    </w:p>
    <w:p w14:paraId="55D55282" w14:textId="77777777" w:rsidR="00C82E6E" w:rsidRPr="00C82E6E" w:rsidRDefault="00C82E6E" w:rsidP="00C82E6E">
      <w:pPr>
        <w:rPr>
          <w:rStyle w:val="afff8"/>
          <w:rFonts w:ascii="David" w:hAnsi="David" w:cs="David"/>
          <w:b w:val="0"/>
          <w:bCs/>
          <w:sz w:val="12"/>
          <w:szCs w:val="12"/>
          <w:rtl/>
        </w:rPr>
      </w:pPr>
    </w:p>
    <w:p w14:paraId="73CB2728" w14:textId="77777777" w:rsidR="00C82E6E" w:rsidRPr="00C82E6E" w:rsidRDefault="00C82E6E" w:rsidP="00C82E6E">
      <w:pPr>
        <w:rPr>
          <w:rFonts w:ascii="David" w:hAnsi="David" w:cs="David"/>
          <w:rtl/>
        </w:rPr>
      </w:pPr>
      <w:r w:rsidRPr="00C82E6E">
        <w:rPr>
          <w:rStyle w:val="afff8"/>
          <w:rFonts w:ascii="David" w:hAnsi="David" w:cs="David"/>
          <w:rtl/>
        </w:rPr>
        <w:t xml:space="preserve">להלכה: </w:t>
      </w:r>
      <w:proofErr w:type="spellStart"/>
      <w:r w:rsidRPr="00C82E6E">
        <w:rPr>
          <w:rStyle w:val="afff8"/>
          <w:rFonts w:ascii="David" w:hAnsi="David" w:cs="David"/>
          <w:rtl/>
        </w:rPr>
        <w:t>ה</w:t>
      </w:r>
      <w:r w:rsidRPr="00C82E6E">
        <w:rPr>
          <w:rFonts w:ascii="David" w:hAnsi="David" w:cs="David"/>
          <w:rtl/>
        </w:rPr>
        <w:t>שו"ע</w:t>
      </w:r>
      <w:proofErr w:type="spellEnd"/>
      <w:r w:rsidRPr="00C82E6E">
        <w:rPr>
          <w:rFonts w:ascii="David" w:hAnsi="David" w:cs="David"/>
          <w:rtl/>
        </w:rPr>
        <w:t xml:space="preserve"> </w:t>
      </w:r>
      <w:proofErr w:type="spellStart"/>
      <w:r w:rsidRPr="00C82E6E">
        <w:rPr>
          <w:rFonts w:ascii="David" w:hAnsi="David" w:cs="David"/>
          <w:rtl/>
        </w:rPr>
        <w:t>והרמ"א</w:t>
      </w:r>
      <w:proofErr w:type="spellEnd"/>
      <w:r w:rsidRPr="00C82E6E">
        <w:rPr>
          <w:rFonts w:ascii="David" w:hAnsi="David" w:cs="David"/>
          <w:rtl/>
        </w:rPr>
        <w:t xml:space="preserve"> פוסקים שיש לקבוע הלכה כאחד התנאים לכל ימינו, כדברי </w:t>
      </w:r>
      <w:proofErr w:type="spellStart"/>
      <w:r w:rsidRPr="00C82E6E">
        <w:rPr>
          <w:rFonts w:ascii="David" w:hAnsi="David" w:cs="David"/>
          <w:rtl/>
        </w:rPr>
        <w:t>הרא"ש</w:t>
      </w:r>
      <w:proofErr w:type="spellEnd"/>
      <w:r w:rsidRPr="00C82E6E">
        <w:rPr>
          <w:rFonts w:ascii="David" w:hAnsi="David" w:cs="David"/>
          <w:rtl/>
        </w:rPr>
        <w:t xml:space="preserve">. </w:t>
      </w:r>
      <w:proofErr w:type="spellStart"/>
      <w:r w:rsidRPr="00C82E6E">
        <w:rPr>
          <w:rFonts w:ascii="David" w:hAnsi="David" w:cs="David"/>
          <w:rtl/>
        </w:rPr>
        <w:t>הרמ"א</w:t>
      </w:r>
      <w:proofErr w:type="spellEnd"/>
      <w:r w:rsidRPr="00C82E6E">
        <w:rPr>
          <w:rFonts w:ascii="David" w:hAnsi="David" w:cs="David"/>
          <w:rtl/>
        </w:rPr>
        <w:t xml:space="preserve"> מוסיף שבדיעבד או בשעת הדחק יוצא אם סומך על השיטה השנייה (כלומר, להתפלל מנחה לפני פלג המנחה וערבית אחרי פלג המנחה. הוא אינו מתיר להתפלל את שניהם בין פלג המנחה והשקיעה).</w:t>
      </w:r>
    </w:p>
    <w:p w14:paraId="53AA12E1" w14:textId="77777777" w:rsidR="00C82E6E" w:rsidRPr="00C82E6E" w:rsidRDefault="00C82E6E" w:rsidP="00C82E6E">
      <w:pPr>
        <w:rPr>
          <w:rFonts w:ascii="David" w:hAnsi="David" w:cs="David"/>
          <w:rtl/>
        </w:rPr>
      </w:pPr>
      <w:r w:rsidRPr="00C82E6E">
        <w:rPr>
          <w:rFonts w:ascii="David" w:hAnsi="David" w:cs="David"/>
          <w:rtl/>
        </w:rPr>
        <w:t>במקום צורך (כמו אם יש חשש שהמתפללים לא יתפללו במניין, או בכלל, אם לא יאפשרו זאת)</w:t>
      </w:r>
      <w:r w:rsidRPr="00C82E6E">
        <w:rPr>
          <w:rFonts w:ascii="David" w:hAnsi="David" w:cs="David"/>
        </w:rPr>
        <w:t xml:space="preserve"> </w:t>
      </w:r>
      <w:r w:rsidRPr="00C82E6E">
        <w:rPr>
          <w:rFonts w:ascii="David" w:hAnsi="David" w:cs="David"/>
          <w:rtl/>
        </w:rPr>
        <w:t>הפוסקים מתירים לסמוך אף על הרמב"ם, ולהתפלל ערבית אחרי פלג המנחה ללא תלות בשעת תפילת מנחה.</w:t>
      </w:r>
    </w:p>
    <w:p w14:paraId="3EA32A90" w14:textId="77777777" w:rsidR="00C82E6E" w:rsidRPr="00C82E6E" w:rsidRDefault="00C82E6E" w:rsidP="00C82E6E">
      <w:pPr>
        <w:rPr>
          <w:rFonts w:ascii="David" w:hAnsi="David" w:cs="David"/>
          <w:rtl/>
        </w:rPr>
      </w:pPr>
      <w:r w:rsidRPr="00C82E6E">
        <w:rPr>
          <w:rFonts w:ascii="David" w:hAnsi="David" w:cs="David"/>
          <w:rtl/>
        </w:rPr>
        <w:t>לגבי כניסת שבת הפוסקים התירו בשופי להתפלל ערבית לפני השקיעה, גם למי שאינו נוהג כך בדרך כלל. מצאנו בפוסקים שני טעמים לכך:</w:t>
      </w:r>
    </w:p>
    <w:p w14:paraId="14A4B493" w14:textId="77777777" w:rsidR="00C82E6E" w:rsidRPr="00C82E6E" w:rsidRDefault="00C82E6E" w:rsidP="00C82E6E">
      <w:pPr>
        <w:pStyle w:val="aff7"/>
        <w:numPr>
          <w:ilvl w:val="0"/>
          <w:numId w:val="45"/>
        </w:numPr>
        <w:spacing w:after="0" w:line="240" w:lineRule="auto"/>
        <w:ind w:left="565"/>
        <w:rPr>
          <w:rFonts w:ascii="David" w:hAnsi="David" w:cs="David"/>
          <w:sz w:val="24"/>
          <w:szCs w:val="24"/>
        </w:rPr>
      </w:pPr>
      <w:proofErr w:type="spellStart"/>
      <w:r w:rsidRPr="00C82E6E">
        <w:rPr>
          <w:rFonts w:ascii="David" w:hAnsi="David" w:cs="David"/>
          <w:sz w:val="24"/>
          <w:szCs w:val="24"/>
          <w:rtl/>
        </w:rPr>
        <w:t>בה"ג</w:t>
      </w:r>
      <w:proofErr w:type="spellEnd"/>
      <w:r w:rsidRPr="00C82E6E">
        <w:rPr>
          <w:rFonts w:ascii="David" w:hAnsi="David" w:cs="David"/>
          <w:sz w:val="24"/>
          <w:szCs w:val="24"/>
          <w:rtl/>
        </w:rPr>
        <w:t xml:space="preserve"> – בכדי לאפשר לאנשים להוסיף מן החול על הקודש.</w:t>
      </w:r>
    </w:p>
    <w:p w14:paraId="0DB03237" w14:textId="77777777" w:rsidR="00C82E6E" w:rsidRPr="00C82E6E" w:rsidRDefault="00C82E6E" w:rsidP="00C82E6E">
      <w:pPr>
        <w:pStyle w:val="aff7"/>
        <w:numPr>
          <w:ilvl w:val="0"/>
          <w:numId w:val="45"/>
        </w:numPr>
        <w:spacing w:after="0" w:line="240" w:lineRule="auto"/>
        <w:ind w:left="565"/>
        <w:rPr>
          <w:rFonts w:ascii="David" w:hAnsi="David" w:cs="David"/>
          <w:sz w:val="24"/>
          <w:szCs w:val="24"/>
          <w:rtl/>
        </w:rPr>
      </w:pPr>
      <w:r w:rsidRPr="00C82E6E">
        <w:rPr>
          <w:rFonts w:ascii="David" w:hAnsi="David" w:cs="David"/>
          <w:sz w:val="24"/>
          <w:szCs w:val="24"/>
          <w:rtl/>
        </w:rPr>
        <w:t xml:space="preserve">מגן אברהם – בערב שבת היו מקפידים לשרוף את האברים </w:t>
      </w:r>
      <w:proofErr w:type="spellStart"/>
      <w:r w:rsidRPr="00C82E6E">
        <w:rPr>
          <w:rFonts w:ascii="David" w:hAnsi="David" w:cs="David"/>
          <w:sz w:val="24"/>
          <w:szCs w:val="24"/>
          <w:rtl/>
        </w:rPr>
        <w:t>והפדרים</w:t>
      </w:r>
      <w:proofErr w:type="spellEnd"/>
      <w:r w:rsidRPr="00C82E6E">
        <w:rPr>
          <w:rFonts w:ascii="David" w:hAnsi="David" w:cs="David"/>
          <w:sz w:val="24"/>
          <w:szCs w:val="24"/>
          <w:rtl/>
        </w:rPr>
        <w:t xml:space="preserve"> לפני השקיעה. לכן דווקא ביום ששי מתאים להתפלל ערבית לפני השקיעה.</w:t>
      </w:r>
    </w:p>
    <w:p w14:paraId="3ADC33A0" w14:textId="77777777" w:rsidR="00C82E6E" w:rsidRPr="00C82E6E" w:rsidRDefault="00C82E6E" w:rsidP="00C82E6E">
      <w:pPr>
        <w:rPr>
          <w:rFonts w:ascii="David" w:hAnsi="David" w:cs="David"/>
          <w:sz w:val="12"/>
          <w:szCs w:val="12"/>
          <w:rtl/>
        </w:rPr>
      </w:pPr>
    </w:p>
    <w:p w14:paraId="3B830E0B" w14:textId="4A22F9F6" w:rsidR="00C82E6E" w:rsidRPr="00C82E6E" w:rsidRDefault="00C82E6E" w:rsidP="00C82E6E">
      <w:pPr>
        <w:rPr>
          <w:rFonts w:ascii="David" w:hAnsi="David" w:cs="David"/>
          <w:rtl/>
        </w:rPr>
      </w:pPr>
      <w:r w:rsidRPr="00C82E6E">
        <w:rPr>
          <w:rFonts w:ascii="David" w:hAnsi="David" w:cs="David"/>
          <w:rtl/>
        </w:rPr>
        <w:t>בשבוע הבא בעזרת ה' נמשיך בבירור גדרי ומשמעות תפילת ערבית מבעוד יום.</w:t>
      </w:r>
    </w:p>
    <w:p w14:paraId="2DBEA054" w14:textId="77777777" w:rsidR="00C82E6E" w:rsidRPr="002C2B07" w:rsidRDefault="00C82E6E" w:rsidP="00C82E6E">
      <w:pPr>
        <w:rPr>
          <w:sz w:val="12"/>
          <w:szCs w:val="12"/>
          <w:rtl/>
        </w:rPr>
      </w:pPr>
    </w:p>
    <w:p w14:paraId="05197250" w14:textId="77777777" w:rsidR="00C82E6E" w:rsidRPr="00C82E6E" w:rsidRDefault="00C82E6E" w:rsidP="00C82E6E">
      <w:pPr>
        <w:rPr>
          <w:rFonts w:ascii="David" w:hAnsi="David" w:cs="David"/>
          <w:sz w:val="22"/>
          <w:szCs w:val="22"/>
          <w:rtl/>
        </w:rPr>
      </w:pPr>
      <w:r w:rsidRPr="00C82E6E">
        <w:rPr>
          <w:rFonts w:ascii="David" w:hAnsi="David" w:cs="David"/>
          <w:sz w:val="22"/>
          <w:szCs w:val="22"/>
          <w:rtl/>
        </w:rPr>
        <w:t xml:space="preserve">-------- </w:t>
      </w:r>
    </w:p>
    <w:p w14:paraId="3C431897" w14:textId="77777777" w:rsidR="00C82E6E" w:rsidRPr="00C82E6E" w:rsidRDefault="00C82E6E" w:rsidP="00C82E6E">
      <w:pPr>
        <w:pStyle w:val="aa"/>
        <w:spacing w:line="240" w:lineRule="auto"/>
        <w:rPr>
          <w:rFonts w:ascii="David" w:hAnsi="David" w:cs="David"/>
          <w:sz w:val="22"/>
          <w:szCs w:val="22"/>
          <w:rtl/>
        </w:rPr>
      </w:pPr>
      <w:r w:rsidRPr="00C82E6E">
        <w:rPr>
          <w:rFonts w:ascii="David" w:hAnsi="David" w:cs="David"/>
          <w:sz w:val="22"/>
          <w:szCs w:val="22"/>
          <w:vertAlign w:val="superscript"/>
          <w:rtl/>
        </w:rPr>
        <w:t>1</w:t>
      </w:r>
      <w:r w:rsidRPr="00C82E6E">
        <w:rPr>
          <w:rFonts w:ascii="David" w:hAnsi="David" w:cs="David"/>
          <w:sz w:val="22"/>
          <w:szCs w:val="22"/>
          <w:rtl/>
        </w:rPr>
        <w:t xml:space="preserve"> יתכן ויש כאן אמירה עקרונית – בכדי שאנשים יבינו שיש דבר שהוא דאורייתא ויש דבר שהוא דרבנן, ורמת המחויבות אליהן שונה, אנו מקפידים ליצור הבדל ביניהם, ולהוריד את רמת הדקדוק כאשר מדובר בדין דרבנן.</w:t>
      </w:r>
    </w:p>
    <w:p w14:paraId="7925226A" w14:textId="77777777" w:rsidR="00C82E6E" w:rsidRPr="00232736" w:rsidRDefault="00C82E6E" w:rsidP="00B22700">
      <w:pPr>
        <w:keepNext/>
        <w:keepLines/>
        <w:contextualSpacing/>
        <w:outlineLvl w:val="0"/>
        <w:rPr>
          <w:rFonts w:ascii="David" w:hAnsi="David" w:cs="David" w:hint="cs"/>
          <w:b/>
          <w:bCs/>
          <w:strike/>
          <w:color w:val="0070C0"/>
          <w:kern w:val="2"/>
          <w:sz w:val="32"/>
          <w:szCs w:val="32"/>
          <w:rtl/>
          <w14:ligatures w14:val="standardContextual"/>
        </w:rPr>
      </w:pPr>
    </w:p>
    <w:p w14:paraId="21D2B670" w14:textId="77777777" w:rsidR="00B22700" w:rsidRPr="009E28A7" w:rsidRDefault="00B22700" w:rsidP="00B22700">
      <w:pPr>
        <w:contextualSpacing/>
        <w:rPr>
          <w:rFonts w:ascii="David" w:eastAsia="Calibri" w:hAnsi="David" w:cs="David"/>
          <w:sz w:val="10"/>
          <w:szCs w:val="10"/>
          <w:rtl/>
        </w:rPr>
      </w:pPr>
    </w:p>
    <w:p w14:paraId="571A3DB2" w14:textId="43F6EE6D" w:rsidR="00173367" w:rsidRPr="00173367" w:rsidRDefault="00DC2394" w:rsidP="00BE31A3">
      <w:pPr>
        <w:contextualSpacing/>
        <w:jc w:val="center"/>
        <w:rPr>
          <w:rFonts w:cs="David"/>
          <w:b/>
          <w:bCs/>
          <w:color w:val="002060"/>
          <w:sz w:val="23"/>
          <w:szCs w:val="23"/>
          <w:rtl/>
          <w:lang w:eastAsia="he-I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p>
    <w:p w14:paraId="754C0CDC" w14:textId="08C4F652" w:rsidR="006333D3" w:rsidRDefault="006333D3"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7" w:history="1">
        <w:r w:rsidRPr="00DD6714">
          <w:rPr>
            <w:color w:val="0070C0"/>
          </w:rPr>
          <w:t>info@eretzhemdah.org</w:t>
        </w:r>
      </w:hyperlink>
    </w:p>
    <w:p w14:paraId="072A4E02" w14:textId="77777777" w:rsidR="00B22700" w:rsidRPr="00B22700" w:rsidRDefault="00B22700" w:rsidP="00BE31A3">
      <w:pPr>
        <w:contextualSpacing/>
        <w:jc w:val="center"/>
        <w:rPr>
          <w:color w:val="0070C0"/>
          <w:sz w:val="16"/>
          <w:szCs w:val="16"/>
          <w:rtl/>
        </w:rPr>
      </w:pPr>
    </w:p>
    <w:p w14:paraId="4E3C0774" w14:textId="14EF837A" w:rsidR="009F665F" w:rsidRDefault="009F665F" w:rsidP="009F665F">
      <w:pPr>
        <w:rPr>
          <w:sz w:val="14"/>
          <w:szCs w:val="14"/>
          <w:rtl/>
        </w:rPr>
      </w:pPr>
    </w:p>
    <w:tbl>
      <w:tblPr>
        <w:tblStyle w:val="1f8"/>
        <w:tblpPr w:leftFromText="180" w:rightFromText="180" w:vertAnchor="text" w:horzAnchor="margin" w:tblpXSpec="center" w:tblpY="-114"/>
        <w:bidiVisual/>
        <w:tblW w:w="10514" w:type="dxa"/>
        <w:tblLook w:val="04A0" w:firstRow="1" w:lastRow="0" w:firstColumn="1" w:lastColumn="0" w:noHBand="0" w:noVBand="1"/>
      </w:tblPr>
      <w:tblGrid>
        <w:gridCol w:w="1302"/>
        <w:gridCol w:w="281"/>
        <w:gridCol w:w="11"/>
        <w:gridCol w:w="703"/>
        <w:gridCol w:w="11"/>
        <w:gridCol w:w="689"/>
        <w:gridCol w:w="296"/>
        <w:gridCol w:w="271"/>
        <w:gridCol w:w="146"/>
        <w:gridCol w:w="854"/>
        <w:gridCol w:w="421"/>
        <w:gridCol w:w="142"/>
        <w:gridCol w:w="151"/>
        <w:gridCol w:w="142"/>
        <w:gridCol w:w="1129"/>
        <w:gridCol w:w="283"/>
        <w:gridCol w:w="417"/>
        <w:gridCol w:w="297"/>
        <w:gridCol w:w="133"/>
        <w:gridCol w:w="429"/>
        <w:gridCol w:w="563"/>
        <w:gridCol w:w="279"/>
        <w:gridCol w:w="713"/>
        <w:gridCol w:w="567"/>
        <w:gridCol w:w="284"/>
      </w:tblGrid>
      <w:tr w:rsidR="009F665F" w:rsidRPr="003A5DA7" w14:paraId="7FB30466" w14:textId="77777777" w:rsidTr="002C2B07">
        <w:tc>
          <w:tcPr>
            <w:tcW w:w="6832" w:type="dxa"/>
            <w:gridSpan w:val="16"/>
            <w:tcBorders>
              <w:top w:val="single" w:sz="4" w:space="0" w:color="auto"/>
              <w:left w:val="single" w:sz="4" w:space="0" w:color="auto"/>
              <w:bottom w:val="nil"/>
              <w:right w:val="nil"/>
            </w:tcBorders>
            <w:vAlign w:val="center"/>
          </w:tcPr>
          <w:p w14:paraId="6FF6D7E9" w14:textId="77777777" w:rsidR="009F665F" w:rsidRPr="00F5215F" w:rsidRDefault="009F665F" w:rsidP="00462602">
            <w:pPr>
              <w:spacing w:line="276" w:lineRule="auto"/>
              <w:contextualSpacing/>
              <w:jc w:val="center"/>
              <w:rPr>
                <w:rFonts w:cs="David"/>
                <w:b/>
                <w:bCs/>
                <w:sz w:val="6"/>
                <w:szCs w:val="6"/>
                <w:u w:val="single"/>
                <w:rtl/>
              </w:rPr>
            </w:pPr>
          </w:p>
          <w:p w14:paraId="6BC5FFA0" w14:textId="77777777" w:rsidR="009F665F" w:rsidRPr="00785CA6" w:rsidRDefault="009F665F" w:rsidP="00462602">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25EC923D" w14:textId="77777777" w:rsidR="009F665F" w:rsidRPr="00DE0DD5" w:rsidRDefault="009F665F" w:rsidP="00462602">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9F665F" w:rsidRPr="003A5DA7" w14:paraId="3C2C7792" w14:textId="77777777" w:rsidTr="002C2B07">
        <w:tc>
          <w:tcPr>
            <w:tcW w:w="1583" w:type="dxa"/>
            <w:gridSpan w:val="2"/>
            <w:tcBorders>
              <w:top w:val="nil"/>
              <w:left w:val="single" w:sz="4" w:space="0" w:color="auto"/>
              <w:bottom w:val="nil"/>
              <w:right w:val="nil"/>
            </w:tcBorders>
            <w:vAlign w:val="center"/>
          </w:tcPr>
          <w:p w14:paraId="11BCBFE2" w14:textId="77777777" w:rsidR="009F665F" w:rsidRPr="003A5DA7" w:rsidRDefault="009F665F" w:rsidP="00462602">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6"/>
            <w:tcBorders>
              <w:top w:val="nil"/>
              <w:left w:val="nil"/>
              <w:bottom w:val="nil"/>
              <w:right w:val="nil"/>
            </w:tcBorders>
            <w:vAlign w:val="center"/>
          </w:tcPr>
          <w:p w14:paraId="1119FA46" w14:textId="77777777" w:rsidR="009F665F" w:rsidRPr="003A5DA7" w:rsidRDefault="009F665F" w:rsidP="00462602">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6"/>
            <w:tcBorders>
              <w:top w:val="nil"/>
              <w:left w:val="nil"/>
              <w:bottom w:val="nil"/>
              <w:right w:val="nil"/>
            </w:tcBorders>
            <w:vAlign w:val="center"/>
          </w:tcPr>
          <w:p w14:paraId="2CA3199C" w14:textId="77777777" w:rsidR="009F665F" w:rsidRPr="003A5DA7" w:rsidRDefault="009F665F" w:rsidP="00462602">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4"/>
            <w:tcBorders>
              <w:top w:val="nil"/>
              <w:left w:val="nil"/>
              <w:bottom w:val="nil"/>
              <w:right w:val="nil"/>
            </w:tcBorders>
            <w:vAlign w:val="center"/>
          </w:tcPr>
          <w:p w14:paraId="081A48C5" w14:textId="77777777" w:rsidR="009F665F" w:rsidRPr="003A5DA7" w:rsidRDefault="009F665F" w:rsidP="00462602">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736671E6" w14:textId="1911400D" w:rsidR="009F665F" w:rsidRPr="003A5DA7" w:rsidRDefault="00DE0DD5" w:rsidP="00462602">
            <w:pPr>
              <w:spacing w:line="276" w:lineRule="auto"/>
              <w:contextualSpacing/>
              <w:jc w:val="center"/>
              <w:rPr>
                <w:rFonts w:cs="David"/>
                <w:b/>
                <w:bCs/>
                <w:color w:val="0070C0"/>
                <w:sz w:val="20"/>
                <w:szCs w:val="20"/>
              </w:rPr>
            </w:pPr>
            <w:r>
              <w:rPr>
                <w:rFonts w:cs="David" w:hint="cs"/>
                <w:b/>
                <w:bCs/>
                <w:color w:val="0070C0"/>
                <w:sz w:val="20"/>
                <w:szCs w:val="20"/>
                <w:rtl/>
              </w:rPr>
              <w:t>מרדכי משה בן זינה</w:t>
            </w:r>
          </w:p>
        </w:tc>
      </w:tr>
      <w:tr w:rsidR="009F665F" w:rsidRPr="003A5DA7" w14:paraId="4B6F871B" w14:textId="77777777" w:rsidTr="002C2B07">
        <w:tc>
          <w:tcPr>
            <w:tcW w:w="1302" w:type="dxa"/>
            <w:tcBorders>
              <w:top w:val="nil"/>
              <w:left w:val="single" w:sz="4" w:space="0" w:color="auto"/>
              <w:bottom w:val="nil"/>
              <w:right w:val="nil"/>
            </w:tcBorders>
            <w:vAlign w:val="center"/>
          </w:tcPr>
          <w:p w14:paraId="10F3EEFD" w14:textId="77777777" w:rsidR="009F665F" w:rsidRPr="003A5DA7" w:rsidRDefault="009F665F" w:rsidP="00462602">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5" w:type="dxa"/>
            <w:gridSpan w:val="5"/>
            <w:tcBorders>
              <w:top w:val="nil"/>
              <w:left w:val="nil"/>
              <w:bottom w:val="nil"/>
              <w:right w:val="nil"/>
            </w:tcBorders>
            <w:vAlign w:val="center"/>
          </w:tcPr>
          <w:p w14:paraId="7924164E"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296" w:type="dxa"/>
            <w:tcBorders>
              <w:top w:val="nil"/>
              <w:left w:val="nil"/>
              <w:bottom w:val="nil"/>
              <w:right w:val="nil"/>
            </w:tcBorders>
            <w:vAlign w:val="center"/>
          </w:tcPr>
          <w:p w14:paraId="7878A997" w14:textId="39222DE9" w:rsidR="009F665F" w:rsidRPr="003A5DA7" w:rsidRDefault="009F665F" w:rsidP="00462602">
            <w:pPr>
              <w:spacing w:line="276" w:lineRule="auto"/>
              <w:contextualSpacing/>
              <w:jc w:val="center"/>
              <w:rPr>
                <w:rFonts w:cs="David"/>
                <w:b/>
                <w:bCs/>
                <w:color w:val="0070C0"/>
                <w:sz w:val="20"/>
                <w:szCs w:val="20"/>
              </w:rPr>
            </w:pPr>
          </w:p>
        </w:tc>
        <w:tc>
          <w:tcPr>
            <w:tcW w:w="1985" w:type="dxa"/>
            <w:gridSpan w:val="6"/>
            <w:tcBorders>
              <w:top w:val="nil"/>
              <w:left w:val="nil"/>
              <w:bottom w:val="nil"/>
              <w:right w:val="nil"/>
            </w:tcBorders>
            <w:vAlign w:val="center"/>
          </w:tcPr>
          <w:p w14:paraId="480EFE6A" w14:textId="77777777" w:rsidR="009F665F" w:rsidRPr="003A5DA7" w:rsidRDefault="009F665F" w:rsidP="00462602">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672" w:type="dxa"/>
            <w:gridSpan w:val="9"/>
            <w:tcBorders>
              <w:top w:val="nil"/>
              <w:left w:val="nil"/>
              <w:bottom w:val="nil"/>
              <w:right w:val="nil"/>
            </w:tcBorders>
            <w:vAlign w:val="center"/>
          </w:tcPr>
          <w:p w14:paraId="02430C64" w14:textId="38914C20" w:rsidR="009F665F" w:rsidRPr="003A5DA7" w:rsidRDefault="00DE0DD5" w:rsidP="00462602">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564" w:type="dxa"/>
            <w:gridSpan w:val="3"/>
            <w:tcBorders>
              <w:top w:val="nil"/>
              <w:left w:val="nil"/>
              <w:bottom w:val="nil"/>
              <w:right w:val="single" w:sz="4" w:space="0" w:color="auto"/>
            </w:tcBorders>
            <w:vAlign w:val="center"/>
          </w:tcPr>
          <w:p w14:paraId="613F10AC" w14:textId="77777777" w:rsidR="009F665F" w:rsidRPr="003A5DA7" w:rsidRDefault="009F665F" w:rsidP="0046260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9F665F" w:rsidRPr="003A5DA7" w14:paraId="20759579" w14:textId="77777777" w:rsidTr="002C2B07">
        <w:tc>
          <w:tcPr>
            <w:tcW w:w="1594" w:type="dxa"/>
            <w:gridSpan w:val="3"/>
            <w:tcBorders>
              <w:top w:val="nil"/>
              <w:left w:val="single" w:sz="4" w:space="0" w:color="auto"/>
              <w:bottom w:val="nil"/>
              <w:right w:val="nil"/>
            </w:tcBorders>
            <w:vAlign w:val="center"/>
          </w:tcPr>
          <w:p w14:paraId="109EE184" w14:textId="77777777" w:rsidR="009F665F" w:rsidRPr="003A5DA7" w:rsidRDefault="009F665F" w:rsidP="0046260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6"/>
            <w:tcBorders>
              <w:top w:val="nil"/>
              <w:left w:val="nil"/>
              <w:bottom w:val="nil"/>
              <w:right w:val="nil"/>
            </w:tcBorders>
            <w:vAlign w:val="center"/>
          </w:tcPr>
          <w:p w14:paraId="3A3E3C1A"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00947F4D" w14:textId="77777777" w:rsidR="009F665F" w:rsidRPr="003A5DA7" w:rsidRDefault="009F665F" w:rsidP="00462602">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5BE455E2" w14:textId="77777777" w:rsidR="009F665F" w:rsidRPr="00FF6578" w:rsidRDefault="009F665F" w:rsidP="00462602">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61BF9FAF" w14:textId="77777777" w:rsidR="009F665F" w:rsidRPr="00FF6578" w:rsidRDefault="009F665F" w:rsidP="00462602">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0F5DE70D"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9F665F" w:rsidRPr="003A5DA7" w14:paraId="2C737C2E" w14:textId="77777777" w:rsidTr="002C2B07">
        <w:tc>
          <w:tcPr>
            <w:tcW w:w="2308" w:type="dxa"/>
            <w:gridSpan w:val="5"/>
            <w:tcBorders>
              <w:top w:val="nil"/>
              <w:left w:val="single" w:sz="4" w:space="0" w:color="auto"/>
              <w:bottom w:val="nil"/>
              <w:right w:val="nil"/>
            </w:tcBorders>
            <w:vAlign w:val="center"/>
          </w:tcPr>
          <w:p w14:paraId="59F3FBD4" w14:textId="77777777" w:rsidR="009F665F" w:rsidRPr="003A5DA7" w:rsidRDefault="009F665F" w:rsidP="00462602">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256" w:type="dxa"/>
            <w:gridSpan w:val="5"/>
            <w:tcBorders>
              <w:top w:val="nil"/>
              <w:left w:val="nil"/>
              <w:bottom w:val="nil"/>
              <w:right w:val="nil"/>
            </w:tcBorders>
            <w:vAlign w:val="center"/>
          </w:tcPr>
          <w:p w14:paraId="0010C8B0"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985" w:type="dxa"/>
            <w:gridSpan w:val="5"/>
            <w:tcBorders>
              <w:top w:val="nil"/>
              <w:left w:val="nil"/>
              <w:bottom w:val="nil"/>
              <w:right w:val="nil"/>
            </w:tcBorders>
            <w:vAlign w:val="center"/>
          </w:tcPr>
          <w:p w14:paraId="1EEFC528" w14:textId="77777777" w:rsidR="009F665F" w:rsidRPr="003A5DA7" w:rsidRDefault="009F665F" w:rsidP="00462602">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559" w:type="dxa"/>
            <w:gridSpan w:val="5"/>
            <w:tcBorders>
              <w:top w:val="nil"/>
              <w:left w:val="nil"/>
              <w:bottom w:val="nil"/>
              <w:right w:val="nil"/>
            </w:tcBorders>
            <w:vAlign w:val="center"/>
          </w:tcPr>
          <w:p w14:paraId="6F6B525E" w14:textId="77777777" w:rsidR="009F665F" w:rsidRPr="003A5DA7" w:rsidRDefault="009F665F" w:rsidP="00462602">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122" w:type="dxa"/>
            <w:gridSpan w:val="4"/>
            <w:tcBorders>
              <w:top w:val="nil"/>
              <w:left w:val="nil"/>
              <w:bottom w:val="nil"/>
              <w:right w:val="nil"/>
            </w:tcBorders>
            <w:vAlign w:val="center"/>
          </w:tcPr>
          <w:p w14:paraId="0343C887" w14:textId="77777777" w:rsidR="009F665F" w:rsidRPr="003A5DA7" w:rsidRDefault="009F665F" w:rsidP="00462602">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84" w:type="dxa"/>
            <w:tcBorders>
              <w:top w:val="nil"/>
              <w:left w:val="nil"/>
              <w:bottom w:val="nil"/>
              <w:right w:val="single" w:sz="4" w:space="0" w:color="auto"/>
            </w:tcBorders>
            <w:vAlign w:val="center"/>
          </w:tcPr>
          <w:p w14:paraId="5A709791" w14:textId="77777777" w:rsidR="009F665F" w:rsidRPr="003A5DA7" w:rsidRDefault="009F665F" w:rsidP="00462602">
            <w:pPr>
              <w:spacing w:line="276" w:lineRule="auto"/>
              <w:contextualSpacing/>
              <w:jc w:val="center"/>
              <w:rPr>
                <w:rFonts w:cs="David"/>
                <w:b/>
                <w:bCs/>
                <w:color w:val="0070C0"/>
                <w:sz w:val="20"/>
                <w:szCs w:val="20"/>
                <w:rtl/>
              </w:rPr>
            </w:pPr>
          </w:p>
        </w:tc>
      </w:tr>
      <w:tr w:rsidR="009F665F" w:rsidRPr="003A5DA7" w14:paraId="009D4285" w14:textId="77777777" w:rsidTr="002C2B07">
        <w:tc>
          <w:tcPr>
            <w:tcW w:w="2297" w:type="dxa"/>
            <w:gridSpan w:val="4"/>
            <w:tcBorders>
              <w:top w:val="nil"/>
              <w:left w:val="single" w:sz="4" w:space="0" w:color="auto"/>
              <w:bottom w:val="single" w:sz="4" w:space="0" w:color="auto"/>
              <w:right w:val="nil"/>
            </w:tcBorders>
            <w:vAlign w:val="center"/>
          </w:tcPr>
          <w:p w14:paraId="656FCDC5"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7"/>
            <w:tcBorders>
              <w:top w:val="nil"/>
              <w:left w:val="nil"/>
              <w:bottom w:val="single" w:sz="4" w:space="0" w:color="auto"/>
              <w:right w:val="nil"/>
            </w:tcBorders>
            <w:vAlign w:val="center"/>
          </w:tcPr>
          <w:p w14:paraId="0D35EF56" w14:textId="77777777" w:rsidR="009F665F" w:rsidRPr="003A5DA7" w:rsidRDefault="009F665F" w:rsidP="00462602">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692B77E1" w14:textId="77777777" w:rsidR="009F665F" w:rsidRPr="003A5DA7" w:rsidRDefault="009F665F" w:rsidP="00462602">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43A2D113" w14:textId="77777777" w:rsidR="009F665F" w:rsidRPr="00F5215F" w:rsidRDefault="009F665F" w:rsidP="00462602">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583B93AD" w14:textId="77777777" w:rsidR="009F665F" w:rsidRPr="007025EE" w:rsidRDefault="009F665F" w:rsidP="00462602">
            <w:pPr>
              <w:spacing w:line="276" w:lineRule="auto"/>
              <w:contextualSpacing/>
              <w:rPr>
                <w:rFonts w:cs="David"/>
                <w:b/>
                <w:bCs/>
                <w:color w:val="0070C0"/>
                <w:sz w:val="20"/>
                <w:szCs w:val="20"/>
                <w:rtl/>
              </w:rPr>
            </w:pPr>
          </w:p>
        </w:tc>
      </w:tr>
    </w:tbl>
    <w:p w14:paraId="08C365A6" w14:textId="77777777" w:rsidR="002C2B07" w:rsidRDefault="002C2B07" w:rsidP="000E1F4A">
      <w:pPr>
        <w:spacing w:line="276" w:lineRule="auto"/>
        <w:rPr>
          <w:rFonts w:cs="David"/>
        </w:rPr>
      </w:pPr>
    </w:p>
    <w:p w14:paraId="677B7356" w14:textId="4E983F73" w:rsidR="00C37984" w:rsidRDefault="00B96A4F" w:rsidP="000E1F4A">
      <w:pPr>
        <w:spacing w:line="276" w:lineRule="auto"/>
        <w:rPr>
          <w:rFonts w:cs="David"/>
          <w:rtl/>
        </w:rPr>
      </w:pPr>
      <w:r w:rsidRPr="00C37984">
        <w:rPr>
          <w:rFonts w:cs="David"/>
          <w:noProof/>
        </w:rPr>
        <w:drawing>
          <wp:anchor distT="0" distB="0" distL="114300" distR="114300" simplePos="0" relativeHeight="251661312" behindDoc="1" locked="0" layoutInCell="1" allowOverlap="1" wp14:anchorId="3DC5E2B4" wp14:editId="234A30CB">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30D9C3A7" w:rsidR="00E1189B" w:rsidRDefault="00E1189B" w:rsidP="00E1189B">
      <w:pPr>
        <w:contextualSpacing/>
        <w:rPr>
          <w:rFonts w:cs="David"/>
          <w:rtl/>
        </w:rPr>
      </w:pPr>
    </w:p>
    <w:bookmarkEnd w:id="0"/>
    <w:p w14:paraId="09CE4F96" w14:textId="77777777" w:rsidR="00AB6D7F" w:rsidRDefault="00AB6D7F" w:rsidP="00AB6D7F">
      <w:pPr>
        <w:contextualSpacing/>
        <w:rPr>
          <w:rFonts w:cs="David"/>
          <w:rtl/>
          <w:lang w:eastAsia="he-IL"/>
        </w:rPr>
      </w:pPr>
    </w:p>
    <w:p w14:paraId="3517B1D7" w14:textId="77777777" w:rsidR="003125BD" w:rsidRDefault="003125BD" w:rsidP="003125BD">
      <w:pPr>
        <w:contextualSpacing/>
        <w:rPr>
          <w:rFonts w:cs="David"/>
          <w:rtl/>
        </w:rPr>
      </w:pPr>
    </w:p>
    <w:p w14:paraId="6AB4C964" w14:textId="394C15AE" w:rsidR="00BE3D84" w:rsidRPr="00BE3D84" w:rsidRDefault="00BE3D84" w:rsidP="00BE3D84">
      <w:pPr>
        <w:contextualSpacing/>
        <w:rPr>
          <w:rFonts w:ascii="David" w:hAnsi="David" w:cs="David"/>
          <w:rtl/>
        </w:rPr>
      </w:pPr>
      <w:r w:rsidRPr="00BE3D84">
        <w:rPr>
          <w:rFonts w:ascii="David" w:hAnsi="David" w:cs="David" w:hint="cs"/>
          <w:rtl/>
        </w:rPr>
        <w:t xml:space="preserve">(מתוך </w:t>
      </w:r>
      <w:proofErr w:type="spellStart"/>
      <w:r w:rsidRPr="00BE3D84">
        <w:rPr>
          <w:rFonts w:ascii="David" w:hAnsi="David" w:cs="David" w:hint="cs"/>
          <w:rtl/>
        </w:rPr>
        <w:t>ח"</w:t>
      </w:r>
      <w:r w:rsidR="008B6A69">
        <w:rPr>
          <w:rFonts w:ascii="David" w:hAnsi="David" w:cs="David" w:hint="cs"/>
          <w:rtl/>
        </w:rPr>
        <w:t>ח</w:t>
      </w:r>
      <w:proofErr w:type="spellEnd"/>
      <w:r w:rsidRPr="00BE3D84">
        <w:rPr>
          <w:rFonts w:ascii="David" w:hAnsi="David" w:cs="David" w:hint="cs"/>
          <w:rtl/>
        </w:rPr>
        <w:t>)</w:t>
      </w:r>
    </w:p>
    <w:p w14:paraId="349F037B" w14:textId="77777777" w:rsidR="00BE3D84" w:rsidRPr="00BE3D84" w:rsidRDefault="00BE3D84" w:rsidP="00BE3D84">
      <w:pPr>
        <w:contextualSpacing/>
        <w:rPr>
          <w:rFonts w:ascii="David" w:hAnsi="David" w:cs="David"/>
          <w:sz w:val="16"/>
          <w:szCs w:val="16"/>
          <w:rtl/>
        </w:rPr>
      </w:pPr>
    </w:p>
    <w:p w14:paraId="53554CB7" w14:textId="2C137CC8" w:rsidR="00BE3D84" w:rsidRPr="00645892" w:rsidRDefault="00645892" w:rsidP="00645892">
      <w:pPr>
        <w:contextualSpacing/>
        <w:rPr>
          <w:rFonts w:ascii="David" w:hAnsi="David" w:cs="David"/>
          <w:sz w:val="32"/>
          <w:szCs w:val="32"/>
          <w:rtl/>
        </w:rPr>
      </w:pPr>
      <w:r>
        <w:rPr>
          <w:rFonts w:ascii="David" w:hAnsi="David" w:cs="David" w:hint="cs"/>
          <w:b/>
          <w:bCs/>
          <w:sz w:val="32"/>
          <w:szCs w:val="32"/>
          <w:rtl/>
        </w:rPr>
        <w:t>רעננה, ישראל</w:t>
      </w:r>
      <w:r w:rsidR="00BE3D84" w:rsidRPr="00BE3D84">
        <w:rPr>
          <w:rFonts w:ascii="David" w:hAnsi="David" w:cs="David"/>
          <w:b/>
          <w:bCs/>
          <w:sz w:val="32"/>
          <w:szCs w:val="32"/>
          <w:rtl/>
        </w:rPr>
        <w:tab/>
      </w:r>
      <w:r w:rsidR="00BE3D84" w:rsidRPr="00BE3D84">
        <w:rPr>
          <w:rFonts w:ascii="David" w:hAnsi="David" w:cs="David"/>
          <w:b/>
          <w:bCs/>
          <w:sz w:val="32"/>
          <w:szCs w:val="32"/>
          <w:rtl/>
        </w:rPr>
        <w:tab/>
      </w:r>
      <w:r w:rsidR="00BE3D84" w:rsidRPr="00BE3D84">
        <w:rPr>
          <w:rFonts w:ascii="David" w:hAnsi="David" w:cs="David"/>
          <w:b/>
          <w:bCs/>
          <w:sz w:val="32"/>
          <w:szCs w:val="32"/>
          <w:rtl/>
        </w:rPr>
        <w:tab/>
      </w:r>
      <w:r w:rsidR="00BE3D84" w:rsidRPr="00BE3D84">
        <w:rPr>
          <w:rFonts w:ascii="David" w:hAnsi="David" w:cs="David"/>
          <w:b/>
          <w:bCs/>
          <w:sz w:val="32"/>
          <w:szCs w:val="32"/>
          <w:rtl/>
        </w:rPr>
        <w:tab/>
      </w:r>
      <w:r w:rsidR="00BE3D84" w:rsidRPr="00BE3D84">
        <w:rPr>
          <w:rFonts w:ascii="David" w:hAnsi="David" w:cs="David"/>
          <w:b/>
          <w:bCs/>
          <w:sz w:val="32"/>
          <w:szCs w:val="32"/>
          <w:rtl/>
        </w:rPr>
        <w:tab/>
      </w:r>
      <w:r w:rsidR="00BE3D84" w:rsidRPr="00BE3D84">
        <w:rPr>
          <w:rFonts w:ascii="David" w:hAnsi="David" w:cs="David"/>
          <w:b/>
          <w:bCs/>
          <w:sz w:val="32"/>
          <w:szCs w:val="32"/>
          <w:rtl/>
        </w:rPr>
        <w:tab/>
      </w:r>
      <w:r w:rsidR="00BE3D84" w:rsidRPr="00BE3D84">
        <w:rPr>
          <w:rFonts w:ascii="David" w:hAnsi="David" w:cs="David"/>
          <w:b/>
          <w:bCs/>
          <w:sz w:val="32"/>
          <w:szCs w:val="32"/>
          <w:rtl/>
        </w:rPr>
        <w:tab/>
      </w:r>
      <w:r w:rsidR="00BE3D84" w:rsidRPr="00BE3D84">
        <w:rPr>
          <w:rFonts w:ascii="David" w:hAnsi="David" w:cs="David"/>
          <w:b/>
          <w:bCs/>
          <w:sz w:val="32"/>
          <w:szCs w:val="32"/>
          <w:rtl/>
        </w:rPr>
        <w:tab/>
      </w:r>
      <w:r w:rsidR="00BE3D84" w:rsidRPr="00BE3D84">
        <w:rPr>
          <w:rFonts w:ascii="David" w:hAnsi="David" w:cs="David" w:hint="cs"/>
          <w:b/>
          <w:bCs/>
          <w:sz w:val="32"/>
          <w:szCs w:val="32"/>
          <w:rtl/>
        </w:rPr>
        <w:t xml:space="preserve">           </w:t>
      </w:r>
      <w:r w:rsidR="00BE3D84">
        <w:rPr>
          <w:rFonts w:ascii="David" w:hAnsi="David" w:cs="David" w:hint="cs"/>
          <w:b/>
          <w:bCs/>
          <w:sz w:val="32"/>
          <w:szCs w:val="32"/>
          <w:rtl/>
        </w:rPr>
        <w:t xml:space="preserve">      </w:t>
      </w:r>
      <w:r w:rsidR="00BE3D84" w:rsidRPr="00645892">
        <w:rPr>
          <w:rFonts w:ascii="David" w:hAnsi="David" w:cs="David" w:hint="cs"/>
          <w:b/>
          <w:bCs/>
          <w:sz w:val="32"/>
          <w:szCs w:val="32"/>
          <w:rtl/>
        </w:rPr>
        <w:t xml:space="preserve">  </w:t>
      </w:r>
      <w:proofErr w:type="spellStart"/>
      <w:r w:rsidRPr="00645892">
        <w:rPr>
          <w:rFonts w:ascii="David" w:hAnsi="David" w:cs="David"/>
          <w:b/>
          <w:bCs/>
          <w:sz w:val="32"/>
          <w:szCs w:val="32"/>
        </w:rPr>
        <w:t>Ra’anana</w:t>
      </w:r>
      <w:proofErr w:type="spellEnd"/>
      <w:r w:rsidRPr="00645892">
        <w:rPr>
          <w:rFonts w:ascii="David" w:hAnsi="David" w:cs="David"/>
          <w:b/>
          <w:bCs/>
          <w:sz w:val="32"/>
          <w:szCs w:val="32"/>
        </w:rPr>
        <w:t xml:space="preserve">, </w:t>
      </w:r>
      <w:r w:rsidRPr="00645892">
        <w:rPr>
          <w:rFonts w:ascii="David" w:hAnsi="David" w:cs="David"/>
          <w:b/>
          <w:bCs/>
          <w:sz w:val="32"/>
          <w:szCs w:val="32"/>
        </w:rPr>
        <w:t>Israel</w:t>
      </w:r>
    </w:p>
    <w:p w14:paraId="0F52A888" w14:textId="33C7E922" w:rsidR="00BE3D84" w:rsidRDefault="00645892" w:rsidP="00645892">
      <w:pPr>
        <w:contextualSpacing/>
        <w:rPr>
          <w:rFonts w:ascii="David" w:hAnsi="David" w:cs="David"/>
          <w:b/>
          <w:bCs/>
          <w:sz w:val="16"/>
          <w:szCs w:val="16"/>
          <w:rtl/>
          <w:lang w:eastAsia="he-IL"/>
        </w:rPr>
      </w:pPr>
      <w:r w:rsidRPr="00645892">
        <w:rPr>
          <w:rFonts w:ascii="David" w:hAnsi="David" w:cs="David"/>
          <w:rtl/>
        </w:rPr>
        <w:t>סיוון תשע"ב</w:t>
      </w:r>
    </w:p>
    <w:p w14:paraId="17478EE0" w14:textId="77777777" w:rsidR="00645892" w:rsidRPr="00BE3D84" w:rsidRDefault="00645892" w:rsidP="00645892">
      <w:pPr>
        <w:contextualSpacing/>
        <w:rPr>
          <w:rFonts w:ascii="David" w:hAnsi="David" w:cs="David"/>
          <w:b/>
          <w:bCs/>
          <w:sz w:val="16"/>
          <w:szCs w:val="16"/>
          <w:rtl/>
          <w:lang w:eastAsia="he-IL"/>
        </w:rPr>
      </w:pPr>
    </w:p>
    <w:p w14:paraId="46830B7A" w14:textId="1D91A410" w:rsidR="00BE3D84" w:rsidRPr="00BE3D84" w:rsidRDefault="00645892" w:rsidP="00645892">
      <w:pPr>
        <w:spacing w:line="360" w:lineRule="auto"/>
        <w:contextualSpacing/>
        <w:rPr>
          <w:rFonts w:ascii="David" w:hAnsi="David" w:cs="David"/>
          <w:b/>
          <w:bCs/>
          <w:sz w:val="16"/>
          <w:szCs w:val="16"/>
          <w:rtl/>
        </w:rPr>
      </w:pPr>
      <w:r w:rsidRPr="008D7417">
        <w:rPr>
          <w:rFonts w:ascii="David" w:hAnsi="David" w:cs="David"/>
          <w:b/>
          <w:bCs/>
          <w:color w:val="0070C0"/>
          <w:kern w:val="2"/>
          <w:sz w:val="30"/>
          <w:szCs w:val="30"/>
          <w:rtl/>
          <w14:ligatures w14:val="standardContextual"/>
        </w:rPr>
        <w:t>שינוי נוסח התפילה לאחר איחוד שתי קהילות</w:t>
      </w:r>
    </w:p>
    <w:p w14:paraId="2C5C328B" w14:textId="77777777" w:rsidR="00BE3D84" w:rsidRPr="00BE3D84" w:rsidRDefault="00BE3D84" w:rsidP="008B6A69">
      <w:pPr>
        <w:spacing w:line="276" w:lineRule="auto"/>
        <w:contextualSpacing/>
        <w:rPr>
          <w:rFonts w:ascii="David" w:hAnsi="David" w:cs="David"/>
          <w:b/>
          <w:bCs/>
          <w:sz w:val="26"/>
          <w:szCs w:val="26"/>
          <w:rtl/>
        </w:rPr>
      </w:pPr>
      <w:r w:rsidRPr="00BE3D84">
        <w:rPr>
          <w:rFonts w:ascii="David" w:hAnsi="David" w:cs="David" w:hint="eastAsia"/>
          <w:b/>
          <w:bCs/>
          <w:sz w:val="26"/>
          <w:szCs w:val="26"/>
          <w:rtl/>
        </w:rPr>
        <w:t>שאלה</w:t>
      </w:r>
    </w:p>
    <w:p w14:paraId="5262B6F4" w14:textId="77777777" w:rsidR="00645892" w:rsidRPr="00645892" w:rsidRDefault="00645892" w:rsidP="00645892">
      <w:pPr>
        <w:contextualSpacing/>
        <w:rPr>
          <w:rFonts w:ascii="David" w:hAnsi="David" w:cs="David"/>
          <w:rtl/>
        </w:rPr>
      </w:pPr>
      <w:r w:rsidRPr="00645892">
        <w:rPr>
          <w:rFonts w:ascii="David" w:hAnsi="David" w:cs="David"/>
          <w:rtl/>
        </w:rPr>
        <w:t>בקהילתנו מתפללים בנוסח אשכנז וכך גם כתוב בתקנון.</w:t>
      </w:r>
      <w:r w:rsidRPr="00645892">
        <w:rPr>
          <w:rFonts w:ascii="David" w:hAnsi="David" w:cs="David"/>
        </w:rPr>
        <w:t> </w:t>
      </w:r>
      <w:r w:rsidRPr="00645892">
        <w:rPr>
          <w:rFonts w:ascii="David" w:hAnsi="David" w:cs="David"/>
          <w:rtl/>
        </w:rPr>
        <w:t>עכשיו שוקלים לצרף לבית הכנסת קהילה אחרת שנוסח תפילתם הוא נוסח ספרד.</w:t>
      </w:r>
    </w:p>
    <w:p w14:paraId="30117ED1" w14:textId="77777777" w:rsidR="00645892" w:rsidRPr="00645892" w:rsidRDefault="00645892" w:rsidP="00645892">
      <w:pPr>
        <w:contextualSpacing/>
        <w:rPr>
          <w:rFonts w:ascii="David" w:hAnsi="David" w:cs="David"/>
          <w:rtl/>
        </w:rPr>
      </w:pPr>
      <w:r w:rsidRPr="00645892">
        <w:rPr>
          <w:rFonts w:ascii="David" w:hAnsi="David" w:cs="David"/>
          <w:rtl/>
        </w:rPr>
        <w:t>השאלה היא על איזו קהילה לשנות את הנוסח.</w:t>
      </w:r>
    </w:p>
    <w:p w14:paraId="2A3AD90A" w14:textId="77777777" w:rsidR="00645892" w:rsidRPr="00645892" w:rsidRDefault="00645892" w:rsidP="00645892">
      <w:pPr>
        <w:contextualSpacing/>
        <w:rPr>
          <w:rFonts w:ascii="David" w:hAnsi="David" w:cs="David"/>
          <w:rtl/>
        </w:rPr>
      </w:pPr>
      <w:r w:rsidRPr="00645892">
        <w:rPr>
          <w:rFonts w:ascii="David" w:hAnsi="David" w:cs="David"/>
          <w:rtl/>
        </w:rPr>
        <w:t>חלק ממכלול הנקודות בשאלה זו הם כדלקמן:</w:t>
      </w:r>
    </w:p>
    <w:p w14:paraId="2EA5288E" w14:textId="77777777"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rtl/>
        </w:rPr>
        <w:t>א.   האם יש עדיפות כלשהי לשינוי מנוסח אשכנז לספרד או להפך או ששני הנוסחים שווים?</w:t>
      </w:r>
    </w:p>
    <w:p w14:paraId="111193D9" w14:textId="77777777"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rtl/>
        </w:rPr>
        <w:t>ב.   האם יש משמעות במקרה כזה למה שנכתב בתקנון הקהילה?</w:t>
      </w:r>
    </w:p>
    <w:p w14:paraId="6A61B183" w14:textId="77777777"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rtl/>
        </w:rPr>
        <w:t>ג.   האם יש לדון את הקהילה המצטרפת כמי שבא לעיר והצטרף לקהילה, שמנהגי הקהילה המקומית חלים עליו? או שנדון מקרה זה כשתי קהילות בעיר אחת, ויכולה הקהילה המצטרפת לנהוג כמנהגה הראשון, ואין בזה משום "לא תתגודדו", משום שזה דומה לשני בתי דין בעיר אחת?</w:t>
      </w:r>
    </w:p>
    <w:p w14:paraId="7AFE3C61" w14:textId="77777777" w:rsidR="002C2B07" w:rsidRPr="002C2B07" w:rsidRDefault="00645892" w:rsidP="002C2B07">
      <w:pPr>
        <w:tabs>
          <w:tab w:val="left" w:pos="282"/>
        </w:tabs>
        <w:ind w:left="282" w:hanging="282"/>
        <w:contextualSpacing/>
        <w:rPr>
          <w:rFonts w:ascii="David" w:hAnsi="David" w:cs="David"/>
          <w:sz w:val="12"/>
          <w:szCs w:val="12"/>
          <w:rtl/>
        </w:rPr>
      </w:pPr>
      <w:r w:rsidRPr="00645892">
        <w:rPr>
          <w:rFonts w:ascii="David" w:hAnsi="David" w:cs="David"/>
          <w:rtl/>
        </w:rPr>
        <w:t>ד.   האם נוכל לקבוע כי היחיד יוכל להתפלל לפי נוסחו, וכשייגש לעמוד יתפלל בנוסח הציבור?</w:t>
      </w:r>
      <w:r w:rsidRPr="00645892">
        <w:rPr>
          <w:rFonts w:ascii="David" w:hAnsi="David" w:cs="David"/>
        </w:rPr>
        <w:br/>
      </w:r>
    </w:p>
    <w:p w14:paraId="40E3EBF2" w14:textId="78EEC4BB" w:rsidR="00645892" w:rsidRPr="00645892" w:rsidRDefault="00645892" w:rsidP="00645892">
      <w:pPr>
        <w:contextualSpacing/>
        <w:rPr>
          <w:rFonts w:ascii="David" w:hAnsi="David" w:cs="David"/>
          <w:rtl/>
        </w:rPr>
      </w:pPr>
      <w:r w:rsidRPr="00645892">
        <w:rPr>
          <w:rFonts w:ascii="David" w:hAnsi="David" w:cs="David"/>
          <w:rtl/>
        </w:rPr>
        <w:t>או שמא יש לקבוע נוסח אחד בלבד שבו יתפללו כולם.</w:t>
      </w:r>
      <w:r w:rsidRPr="00645892">
        <w:rPr>
          <w:rFonts w:ascii="David" w:hAnsi="David" w:cs="David"/>
        </w:rPr>
        <w:br/>
      </w:r>
      <w:r w:rsidRPr="00645892">
        <w:rPr>
          <w:rFonts w:ascii="David" w:hAnsi="David" w:cs="David"/>
          <w:rtl/>
        </w:rPr>
        <w:t>או שמא יש להגיע לפשרה, ולהתפלל ב"נוסח אחיד", כמו שנתקבל בארץ ישראל.</w:t>
      </w:r>
    </w:p>
    <w:p w14:paraId="02DF7856" w14:textId="76C37CDE" w:rsidR="00645892" w:rsidRPr="00645892" w:rsidRDefault="00645892" w:rsidP="00645892">
      <w:pPr>
        <w:contextualSpacing/>
        <w:rPr>
          <w:rFonts w:ascii="David" w:hAnsi="David" w:cs="David"/>
          <w:rtl/>
        </w:rPr>
      </w:pPr>
      <w:proofErr w:type="spellStart"/>
      <w:r w:rsidRPr="00645892">
        <w:rPr>
          <w:rFonts w:ascii="David" w:hAnsi="David" w:cs="David"/>
          <w:rtl/>
        </w:rPr>
        <w:t>הנפקא</w:t>
      </w:r>
      <w:proofErr w:type="spellEnd"/>
      <w:r w:rsidRPr="00645892">
        <w:rPr>
          <w:rFonts w:ascii="David" w:hAnsi="David" w:cs="David"/>
          <w:rtl/>
        </w:rPr>
        <w:t xml:space="preserve"> מינה בסעיף זה תהיה לגבי רכישת סידורים חדשים.</w:t>
      </w:r>
      <w:r w:rsidRPr="00645892">
        <w:rPr>
          <w:rFonts w:ascii="David" w:hAnsi="David" w:cs="David"/>
        </w:rPr>
        <w:br/>
      </w:r>
    </w:p>
    <w:p w14:paraId="5218316A" w14:textId="77777777" w:rsidR="00645892" w:rsidRPr="00645892" w:rsidRDefault="00645892" w:rsidP="002C2B07">
      <w:pPr>
        <w:spacing w:line="276" w:lineRule="auto"/>
        <w:contextualSpacing/>
        <w:rPr>
          <w:rFonts w:ascii="David" w:hAnsi="David" w:cs="David"/>
          <w:b/>
          <w:bCs/>
          <w:sz w:val="26"/>
          <w:szCs w:val="26"/>
          <w:rtl/>
        </w:rPr>
      </w:pPr>
      <w:r w:rsidRPr="00645892">
        <w:rPr>
          <w:rFonts w:ascii="David" w:hAnsi="David" w:cs="David"/>
          <w:b/>
          <w:bCs/>
          <w:sz w:val="26"/>
          <w:szCs w:val="26"/>
          <w:rtl/>
        </w:rPr>
        <w:lastRenderedPageBreak/>
        <w:t>תשובה</w:t>
      </w:r>
    </w:p>
    <w:p w14:paraId="1A7E0E69" w14:textId="255EA112" w:rsidR="00645892" w:rsidRPr="00645892" w:rsidRDefault="00645892" w:rsidP="002C2B07">
      <w:pPr>
        <w:tabs>
          <w:tab w:val="left" w:pos="565"/>
        </w:tabs>
        <w:ind w:left="565" w:hanging="565"/>
        <w:contextualSpacing/>
        <w:rPr>
          <w:rFonts w:ascii="David" w:hAnsi="David" w:cs="David"/>
          <w:rtl/>
        </w:rPr>
      </w:pPr>
      <w:r w:rsidRPr="00645892">
        <w:rPr>
          <w:rFonts w:ascii="David" w:hAnsi="David" w:cs="David"/>
          <w:rtl/>
        </w:rPr>
        <w:t>א.   </w:t>
      </w:r>
      <w:r w:rsidR="002C2B07">
        <w:rPr>
          <w:rFonts w:ascii="David" w:hAnsi="David" w:cs="David"/>
          <w:rtl/>
        </w:rPr>
        <w:tab/>
      </w:r>
      <w:r w:rsidRPr="00645892">
        <w:rPr>
          <w:rFonts w:ascii="David" w:hAnsi="David" w:cs="David"/>
          <w:rtl/>
        </w:rPr>
        <w:t>באופן כללי אין עדיפות לנוסחים זה על זה</w:t>
      </w:r>
      <w:r w:rsidRPr="00645892">
        <w:rPr>
          <w:rFonts w:ascii="David" w:hAnsi="David" w:cs="David"/>
          <w:vertAlign w:val="superscript"/>
          <w:rtl/>
        </w:rPr>
        <w:t>1</w:t>
      </w:r>
      <w:r w:rsidRPr="00645892">
        <w:rPr>
          <w:rFonts w:ascii="David" w:hAnsi="David" w:cs="David"/>
          <w:rtl/>
        </w:rPr>
        <w:t>. עיין עוד בשו"ת במראה הבזק (חלק ו סי' ב).</w:t>
      </w:r>
    </w:p>
    <w:p w14:paraId="70FBA4CA" w14:textId="3A56052F" w:rsidR="00645892" w:rsidRPr="00645892" w:rsidRDefault="00645892" w:rsidP="002C2B07">
      <w:pPr>
        <w:tabs>
          <w:tab w:val="left" w:pos="565"/>
        </w:tabs>
        <w:ind w:left="565" w:hanging="565"/>
        <w:contextualSpacing/>
        <w:rPr>
          <w:rFonts w:ascii="David" w:hAnsi="David" w:cs="David"/>
          <w:rtl/>
        </w:rPr>
      </w:pPr>
      <w:r w:rsidRPr="00645892">
        <w:rPr>
          <w:rFonts w:ascii="David" w:hAnsi="David" w:cs="David"/>
          <w:rtl/>
        </w:rPr>
        <w:t xml:space="preserve">ב-ג. </w:t>
      </w:r>
      <w:r w:rsidR="002C2B07">
        <w:rPr>
          <w:rFonts w:ascii="David" w:hAnsi="David" w:cs="David"/>
          <w:rtl/>
        </w:rPr>
        <w:tab/>
      </w:r>
      <w:r w:rsidRPr="00645892">
        <w:rPr>
          <w:rFonts w:ascii="David" w:hAnsi="David" w:cs="David"/>
          <w:rtl/>
        </w:rPr>
        <w:t>לדעת רוב הפוסקים כיוון שהקהילה הראשונה קבעה את נוסח התפילה לפי רוב המתפללים שהיו בשעת הקביעה - אין לשנות את הנוסח אחר כך, אפילו אם נוספו הרבה מתפללים מנוסח אחר. ואין הדין משתנה גם אם קהילה שלימה הצטרפה ואפילו אם לאחר האיחוד נוסח רוב המתפללים שונה</w:t>
      </w:r>
      <w:r w:rsidRPr="00645892">
        <w:rPr>
          <w:rFonts w:ascii="David" w:hAnsi="David" w:cs="David"/>
          <w:vertAlign w:val="superscript"/>
          <w:rtl/>
        </w:rPr>
        <w:t>2</w:t>
      </w:r>
      <w:r w:rsidRPr="00645892">
        <w:rPr>
          <w:rFonts w:ascii="David" w:hAnsi="David" w:cs="David"/>
          <w:rtl/>
        </w:rPr>
        <w:t xml:space="preserve">. עיין עוד בשו"ת במראה הבזק" (שם, ובחלק ה סי' </w:t>
      </w:r>
      <w:proofErr w:type="spellStart"/>
      <w:r w:rsidRPr="00645892">
        <w:rPr>
          <w:rFonts w:ascii="David" w:hAnsi="David" w:cs="David"/>
          <w:rtl/>
        </w:rPr>
        <w:t>יב</w:t>
      </w:r>
      <w:proofErr w:type="spellEnd"/>
      <w:r w:rsidRPr="00645892">
        <w:rPr>
          <w:rFonts w:ascii="David" w:hAnsi="David" w:cs="David"/>
          <w:rtl/>
        </w:rPr>
        <w:t>). לפיכך שליח הציבור צריך להתפלל בנוסח אשכנז</w:t>
      </w:r>
      <w:r w:rsidRPr="00645892">
        <w:rPr>
          <w:rFonts w:ascii="David" w:hAnsi="David" w:cs="David"/>
          <w:vertAlign w:val="superscript"/>
          <w:rtl/>
        </w:rPr>
        <w:t>3</w:t>
      </w:r>
      <w:r w:rsidRPr="00645892">
        <w:rPr>
          <w:rFonts w:ascii="David" w:hAnsi="David" w:cs="David"/>
          <w:rtl/>
        </w:rPr>
        <w:t>.</w:t>
      </w:r>
    </w:p>
    <w:p w14:paraId="00EDC0A3" w14:textId="6D465D28" w:rsidR="00645892" w:rsidRPr="00645892" w:rsidRDefault="002C2B07" w:rsidP="002C2B07">
      <w:pPr>
        <w:tabs>
          <w:tab w:val="left" w:pos="565"/>
        </w:tabs>
        <w:ind w:left="565" w:hanging="565"/>
        <w:contextualSpacing/>
        <w:rPr>
          <w:rFonts w:ascii="David" w:hAnsi="David" w:cs="David"/>
          <w:rtl/>
        </w:rPr>
      </w:pPr>
      <w:r>
        <w:rPr>
          <w:rFonts w:ascii="David" w:hAnsi="David" w:cs="David"/>
          <w:rtl/>
        </w:rPr>
        <w:tab/>
      </w:r>
      <w:r w:rsidR="00645892" w:rsidRPr="00645892">
        <w:rPr>
          <w:rFonts w:ascii="David" w:hAnsi="David" w:cs="David"/>
          <w:rtl/>
        </w:rPr>
        <w:t>אמנם יש מקומות בארץ ישראל שנהגו להתפלל בנוסח אחיד, אבל אם הקהילה כבר בחרה נוסח - עליה להמשיך בו.</w:t>
      </w:r>
    </w:p>
    <w:p w14:paraId="3C03EC61" w14:textId="5FC8E139" w:rsidR="00645892" w:rsidRPr="00645892" w:rsidRDefault="002C2B07" w:rsidP="002C2B07">
      <w:pPr>
        <w:tabs>
          <w:tab w:val="left" w:pos="565"/>
        </w:tabs>
        <w:ind w:left="565" w:hanging="565"/>
        <w:contextualSpacing/>
        <w:rPr>
          <w:rFonts w:ascii="David" w:hAnsi="David" w:cs="David"/>
          <w:rtl/>
        </w:rPr>
      </w:pPr>
      <w:r>
        <w:rPr>
          <w:rFonts w:ascii="David" w:hAnsi="David" w:cs="David"/>
          <w:rtl/>
        </w:rPr>
        <w:tab/>
      </w:r>
      <w:r w:rsidR="00645892" w:rsidRPr="00645892">
        <w:rPr>
          <w:rFonts w:ascii="David" w:hAnsi="David" w:cs="David"/>
          <w:rtl/>
        </w:rPr>
        <w:t>נוסיף שבעניין זה יש שהסבירו</w:t>
      </w:r>
      <w:r w:rsidR="00645892" w:rsidRPr="00645892">
        <w:rPr>
          <w:rFonts w:ascii="David" w:hAnsi="David" w:cs="David"/>
          <w:vertAlign w:val="superscript"/>
          <w:rtl/>
        </w:rPr>
        <w:t>4</w:t>
      </w:r>
      <w:r w:rsidR="00645892" w:rsidRPr="00645892">
        <w:rPr>
          <w:rFonts w:ascii="David" w:hAnsi="David" w:cs="David"/>
          <w:rtl/>
        </w:rPr>
        <w:t xml:space="preserve"> שהרב הראשי לישראל, שהיה גם הרב הראשי הראשון בצה"ל, </w:t>
      </w:r>
      <w:proofErr w:type="spellStart"/>
      <w:r w:rsidR="00645892" w:rsidRPr="00645892">
        <w:rPr>
          <w:rFonts w:ascii="David" w:hAnsi="David" w:cs="David"/>
          <w:rtl/>
        </w:rPr>
        <w:t>הגר"ש</w:t>
      </w:r>
      <w:proofErr w:type="spellEnd"/>
      <w:r w:rsidR="00645892" w:rsidRPr="00645892">
        <w:rPr>
          <w:rFonts w:ascii="David" w:hAnsi="David" w:cs="David"/>
          <w:rtl/>
        </w:rPr>
        <w:t xml:space="preserve"> גורן, שקבע את הנוסח האחיד בצבא, לא התכוון שכל אחד יעבור להתפלל בנוסח אחיד באופן אישי, אלא שהצבא אינו יכול להדפיס סידורים בכל הנוסחים, ולפיכך בחר הרב גורן בנוסח אחיד, שאף שרובו הוא כנוסח ספרד של החסידים, על כל פנים כי יש בו שילוב של כל הנוסחים.</w:t>
      </w:r>
    </w:p>
    <w:p w14:paraId="7D9023CC" w14:textId="38753D0C" w:rsidR="00645892" w:rsidRPr="00645892" w:rsidRDefault="00645892" w:rsidP="002C2B07">
      <w:pPr>
        <w:tabs>
          <w:tab w:val="left" w:pos="565"/>
        </w:tabs>
        <w:ind w:left="565" w:hanging="565"/>
        <w:contextualSpacing/>
        <w:rPr>
          <w:rFonts w:ascii="David" w:hAnsi="David" w:cs="David"/>
          <w:rtl/>
        </w:rPr>
      </w:pPr>
      <w:r w:rsidRPr="00645892">
        <w:rPr>
          <w:rFonts w:ascii="David" w:hAnsi="David" w:cs="David"/>
          <w:rtl/>
        </w:rPr>
        <w:t>      </w:t>
      </w:r>
      <w:r w:rsidR="002C2B07">
        <w:rPr>
          <w:rFonts w:ascii="David" w:hAnsi="David" w:cs="David"/>
          <w:rtl/>
        </w:rPr>
        <w:tab/>
      </w:r>
      <w:r w:rsidRPr="00645892">
        <w:rPr>
          <w:rFonts w:ascii="David" w:hAnsi="David" w:cs="David"/>
          <w:rtl/>
        </w:rPr>
        <w:t>אמנם יש פוסקים הסוברים שכיוון שכל הנוסחים דומים הרי שאין הבדל הלכתי ביניהם</w:t>
      </w:r>
      <w:r w:rsidRPr="00645892">
        <w:rPr>
          <w:rFonts w:ascii="David" w:hAnsi="David" w:cs="David"/>
          <w:vertAlign w:val="superscript"/>
          <w:rtl/>
        </w:rPr>
        <w:t>5</w:t>
      </w:r>
      <w:r w:rsidRPr="00645892">
        <w:rPr>
          <w:rFonts w:ascii="David" w:hAnsi="David" w:cs="David"/>
          <w:rtl/>
        </w:rPr>
        <w:t>, ולכן הקהילה יכולה להחליט לקבוע איזה נוסח שהם מעדיפים או שלא לקבוע נוסח ובכל תפילה הנוסח ייקבע לפי שליח הציבור. אפשרות נוספת היא לשלב מנהגים משני הנוסחים</w:t>
      </w:r>
      <w:r w:rsidRPr="00645892">
        <w:rPr>
          <w:rFonts w:ascii="David" w:hAnsi="David" w:cs="David"/>
          <w:vertAlign w:val="superscript"/>
          <w:rtl/>
        </w:rPr>
        <w:t>6</w:t>
      </w:r>
      <w:r w:rsidRPr="00645892">
        <w:rPr>
          <w:rFonts w:ascii="David" w:hAnsi="David" w:cs="David"/>
          <w:rtl/>
        </w:rPr>
        <w:t>.</w:t>
      </w:r>
    </w:p>
    <w:p w14:paraId="1DBA3742" w14:textId="04B3BA13" w:rsidR="00645892" w:rsidRPr="00645892" w:rsidRDefault="00645892" w:rsidP="002C2B07">
      <w:pPr>
        <w:tabs>
          <w:tab w:val="left" w:pos="565"/>
        </w:tabs>
        <w:ind w:left="565" w:hanging="565"/>
        <w:contextualSpacing/>
        <w:rPr>
          <w:rFonts w:ascii="David" w:hAnsi="David" w:cs="David"/>
          <w:rtl/>
        </w:rPr>
      </w:pPr>
      <w:r w:rsidRPr="00645892">
        <w:rPr>
          <w:rFonts w:ascii="David" w:hAnsi="David" w:cs="David"/>
          <w:rtl/>
        </w:rPr>
        <w:t xml:space="preserve">  ד.  </w:t>
      </w:r>
      <w:r w:rsidR="002C2B07">
        <w:rPr>
          <w:rFonts w:ascii="David" w:hAnsi="David" w:cs="David"/>
          <w:rtl/>
        </w:rPr>
        <w:tab/>
      </w:r>
      <w:r w:rsidRPr="00645892">
        <w:rPr>
          <w:rFonts w:ascii="David" w:hAnsi="David" w:cs="David"/>
          <w:rtl/>
        </w:rPr>
        <w:t>לדעת רוב הפוסקים, אם יכריעו להתפלל בנוסח מסוים, היחידים יכולים להמשיך לכתחילה להתפלל בנוסחם המקורי, אלא שיקפידו שלא יורגש שאינם נוהגים כמנהג הקהילה. לכן קטעים הנאמרים בקול רם, צריכים לאומרם לפי נוסח הקהילה</w:t>
      </w:r>
      <w:r w:rsidRPr="00645892">
        <w:rPr>
          <w:rFonts w:ascii="David" w:hAnsi="David" w:cs="David"/>
          <w:vertAlign w:val="superscript"/>
          <w:rtl/>
        </w:rPr>
        <w:t>7</w:t>
      </w:r>
      <w:r w:rsidRPr="00645892">
        <w:rPr>
          <w:rFonts w:ascii="David" w:hAnsi="David" w:cs="David"/>
          <w:rtl/>
        </w:rPr>
        <w:t>.</w:t>
      </w:r>
    </w:p>
    <w:p w14:paraId="0BE6930E" w14:textId="7DF60DAA" w:rsidR="00645892" w:rsidRPr="00645892" w:rsidRDefault="00645892" w:rsidP="002C2B07">
      <w:pPr>
        <w:tabs>
          <w:tab w:val="left" w:pos="565"/>
        </w:tabs>
        <w:ind w:left="565" w:hanging="565"/>
        <w:contextualSpacing/>
        <w:rPr>
          <w:rFonts w:ascii="David" w:hAnsi="David" w:cs="David"/>
          <w:rtl/>
        </w:rPr>
      </w:pPr>
      <w:r w:rsidRPr="00645892">
        <w:rPr>
          <w:rFonts w:ascii="David" w:hAnsi="David" w:cs="David"/>
          <w:rtl/>
        </w:rPr>
        <w:t>      </w:t>
      </w:r>
      <w:r w:rsidR="002C2B07">
        <w:rPr>
          <w:rFonts w:ascii="David" w:hAnsi="David" w:cs="David"/>
          <w:rtl/>
        </w:rPr>
        <w:tab/>
      </w:r>
      <w:r w:rsidRPr="00645892">
        <w:rPr>
          <w:rFonts w:ascii="David" w:hAnsi="David" w:cs="David"/>
          <w:rtl/>
        </w:rPr>
        <w:t>אמנם, יש פוסקים</w:t>
      </w:r>
      <w:r w:rsidRPr="00645892">
        <w:rPr>
          <w:rFonts w:ascii="David" w:hAnsi="David" w:cs="David"/>
          <w:vertAlign w:val="superscript"/>
          <w:rtl/>
        </w:rPr>
        <w:t>8</w:t>
      </w:r>
      <w:r w:rsidRPr="00645892">
        <w:rPr>
          <w:rFonts w:ascii="David" w:hAnsi="David" w:cs="David"/>
          <w:rtl/>
        </w:rPr>
        <w:t> שסוברים שיחיד שמתפלל בקביעות בבית כנסת יכול לשנות את נוסח תפילתו כמנהג המקום. ונראה שיש להתחשב בדעה זו אם יתברר שקשה למתפללים להתפלל חלק מהתפילה בנוסח ספרד וחלקהּ בנוסח אשכנז.</w:t>
      </w:r>
    </w:p>
    <w:p w14:paraId="4A339E26" w14:textId="77777777" w:rsidR="002C2B07" w:rsidRPr="002C2B07" w:rsidRDefault="00645892" w:rsidP="002C2B07">
      <w:pPr>
        <w:tabs>
          <w:tab w:val="left" w:pos="565"/>
        </w:tabs>
        <w:ind w:left="565" w:hanging="565"/>
        <w:contextualSpacing/>
        <w:rPr>
          <w:rFonts w:ascii="David" w:hAnsi="David" w:cs="David"/>
          <w:sz w:val="12"/>
          <w:szCs w:val="12"/>
          <w:rtl/>
        </w:rPr>
      </w:pPr>
      <w:r w:rsidRPr="00645892">
        <w:rPr>
          <w:rFonts w:ascii="David" w:hAnsi="David" w:cs="David"/>
          <w:rtl/>
        </w:rPr>
        <w:t xml:space="preserve">      </w:t>
      </w:r>
      <w:r w:rsidR="002C2B07">
        <w:rPr>
          <w:rFonts w:ascii="David" w:hAnsi="David" w:cs="David"/>
          <w:rtl/>
        </w:rPr>
        <w:tab/>
      </w:r>
    </w:p>
    <w:p w14:paraId="27A43CC8" w14:textId="7088C67D" w:rsidR="00645892" w:rsidRPr="00645892" w:rsidRDefault="00645892" w:rsidP="002C2B07">
      <w:pPr>
        <w:ind w:left="-2" w:firstLine="2"/>
        <w:contextualSpacing/>
        <w:rPr>
          <w:rFonts w:ascii="David" w:hAnsi="David" w:cs="David"/>
          <w:rtl/>
        </w:rPr>
      </w:pPr>
      <w:r w:rsidRPr="00645892">
        <w:rPr>
          <w:rFonts w:ascii="David" w:hAnsi="David" w:cs="David"/>
          <w:rtl/>
        </w:rPr>
        <w:t>נדגיש כי חובה על הקהילה להשתדל להסביר את החלטתה באופן הממעט מחלוקת ופירוד, לכן אם יחליטו כך - מומלץ שהקהילה תספק סידורים משני הנוסחים לנוחות כולם. בכל מקרה הדבר רצוי בשביל אורחים שמתפללים בנוסח שאינו כמנהג המקום.</w:t>
      </w:r>
    </w:p>
    <w:p w14:paraId="62BC7D13" w14:textId="77777777" w:rsidR="00645892" w:rsidRPr="00645892" w:rsidRDefault="00645892" w:rsidP="00645892">
      <w:pPr>
        <w:contextualSpacing/>
        <w:rPr>
          <w:rFonts w:ascii="David" w:hAnsi="David" w:cs="David"/>
          <w:rtl/>
        </w:rPr>
      </w:pPr>
      <w:r w:rsidRPr="00645892">
        <w:rPr>
          <w:rFonts w:ascii="David" w:hAnsi="David" w:cs="David"/>
          <w:rtl/>
        </w:rPr>
        <w:t> ___________________________________________________________</w:t>
      </w:r>
    </w:p>
    <w:p w14:paraId="2604AAB9" w14:textId="77777777" w:rsidR="002C2B07" w:rsidRPr="002C2B07" w:rsidRDefault="002C2B07" w:rsidP="002C2B07">
      <w:pPr>
        <w:tabs>
          <w:tab w:val="left" w:pos="282"/>
        </w:tabs>
        <w:ind w:left="282" w:hanging="282"/>
        <w:contextualSpacing/>
        <w:rPr>
          <w:rFonts w:ascii="David" w:hAnsi="David" w:cs="David"/>
          <w:sz w:val="12"/>
          <w:szCs w:val="12"/>
          <w:vertAlign w:val="superscript"/>
          <w:rtl/>
        </w:rPr>
      </w:pPr>
    </w:p>
    <w:p w14:paraId="7417397C" w14:textId="212F1350"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vertAlign w:val="superscript"/>
          <w:rtl/>
        </w:rPr>
        <w:t>1</w:t>
      </w:r>
      <w:r w:rsidRPr="00645892">
        <w:rPr>
          <w:rFonts w:ascii="David" w:hAnsi="David" w:cs="David"/>
          <w:rtl/>
        </w:rPr>
        <w:t>  </w:t>
      </w:r>
      <w:r w:rsidR="002C2B07">
        <w:rPr>
          <w:rFonts w:ascii="David" w:hAnsi="David" w:cs="David"/>
          <w:rtl/>
        </w:rPr>
        <w:tab/>
      </w:r>
      <w:r w:rsidRPr="00645892">
        <w:rPr>
          <w:rFonts w:ascii="David" w:hAnsi="David" w:cs="David"/>
          <w:rtl/>
        </w:rPr>
        <w:t xml:space="preserve">יש פוסקים הסוברים שיש עדיפות לנוסח האר"י על פני נוסח אשכנז, עיין שו"ת חסד לאברהם (או"ח סי' ט), שו"ת ישכיל עבדי (חלק ז או"ח סי' ח) ושו"ת יביע אומר (חלק ו או"ח סי' י אותיות ז-ט). אבל הסכמת רוב הפוסקים אינה כן, אלא שאין לאדם לשנות מנוסחו, עיין שו"ת חתם סופר (חלק א או"ח סי' </w:t>
      </w:r>
      <w:proofErr w:type="spellStart"/>
      <w:r w:rsidRPr="00645892">
        <w:rPr>
          <w:rFonts w:ascii="David" w:hAnsi="David" w:cs="David"/>
          <w:rtl/>
        </w:rPr>
        <w:t>טז</w:t>
      </w:r>
      <w:proofErr w:type="spellEnd"/>
      <w:r w:rsidRPr="00645892">
        <w:rPr>
          <w:rFonts w:ascii="David" w:hAnsi="David" w:cs="David"/>
          <w:rtl/>
        </w:rPr>
        <w:t xml:space="preserve">), פאת השלחן (חלק א סי' ג, בית ישראל </w:t>
      </w:r>
      <w:proofErr w:type="spellStart"/>
      <w:r w:rsidRPr="00645892">
        <w:rPr>
          <w:rFonts w:ascii="David" w:hAnsi="David" w:cs="David"/>
          <w:rtl/>
        </w:rPr>
        <w:t>ס"ק</w:t>
      </w:r>
      <w:proofErr w:type="spellEnd"/>
      <w:r w:rsidRPr="00645892">
        <w:rPr>
          <w:rFonts w:ascii="David" w:hAnsi="David" w:cs="David"/>
          <w:rtl/>
        </w:rPr>
        <w:t xml:space="preserve"> לא), שו"ת שואל ומשיב (מהד' </w:t>
      </w:r>
      <w:proofErr w:type="spellStart"/>
      <w:r w:rsidRPr="00645892">
        <w:rPr>
          <w:rFonts w:ascii="David" w:hAnsi="David" w:cs="David"/>
          <w:rtl/>
        </w:rPr>
        <w:t>תליתאה</w:t>
      </w:r>
      <w:proofErr w:type="spellEnd"/>
      <w:r w:rsidRPr="00645892">
        <w:rPr>
          <w:rFonts w:ascii="David" w:hAnsi="David" w:cs="David"/>
          <w:rtl/>
        </w:rPr>
        <w:t xml:space="preserve">, חלק א סי' רמז), משנה ברורה (סי' סח </w:t>
      </w:r>
      <w:proofErr w:type="spellStart"/>
      <w:r w:rsidRPr="00645892">
        <w:rPr>
          <w:rFonts w:ascii="David" w:hAnsi="David" w:cs="David"/>
          <w:rtl/>
        </w:rPr>
        <w:t>ס"ק</w:t>
      </w:r>
      <w:proofErr w:type="spellEnd"/>
      <w:r w:rsidRPr="00645892">
        <w:rPr>
          <w:rFonts w:ascii="David" w:hAnsi="David" w:cs="David"/>
          <w:rtl/>
        </w:rPr>
        <w:t xml:space="preserve"> ד), אגרות משה (או"ח חלק ב סי' כד), ועוד.</w:t>
      </w:r>
    </w:p>
    <w:p w14:paraId="3A05465B" w14:textId="266A0B10"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vertAlign w:val="superscript"/>
        </w:rPr>
        <w:t>2</w:t>
      </w:r>
      <w:r w:rsidRPr="00645892">
        <w:rPr>
          <w:rFonts w:ascii="David" w:hAnsi="David" w:cs="David"/>
        </w:rPr>
        <w:t> </w:t>
      </w:r>
      <w:r w:rsidRPr="00645892">
        <w:rPr>
          <w:rFonts w:ascii="David" w:hAnsi="David" w:cs="David"/>
          <w:rtl/>
        </w:rPr>
        <w:t> </w:t>
      </w:r>
      <w:r w:rsidR="002C2B07">
        <w:rPr>
          <w:rFonts w:ascii="David" w:hAnsi="David" w:cs="David"/>
          <w:rtl/>
        </w:rPr>
        <w:tab/>
      </w:r>
      <w:r w:rsidRPr="00645892">
        <w:rPr>
          <w:rFonts w:ascii="David" w:hAnsi="David" w:cs="David"/>
          <w:rtl/>
        </w:rPr>
        <w:t xml:space="preserve">שו"ת חתם סופר (חו"מ חלק ה, השמטות סי' קפח), שו"ת עשה לך רב (חלק ד סי' טו), ועיין גם שו"ת אגרות משה (או"ח חלק ב סי' </w:t>
      </w:r>
      <w:proofErr w:type="spellStart"/>
      <w:r w:rsidRPr="00645892">
        <w:rPr>
          <w:rFonts w:ascii="David" w:hAnsi="David" w:cs="David"/>
          <w:rtl/>
        </w:rPr>
        <w:t>כא</w:t>
      </w:r>
      <w:proofErr w:type="spellEnd"/>
      <w:r w:rsidRPr="00645892">
        <w:rPr>
          <w:rFonts w:ascii="David" w:hAnsi="David" w:cs="David"/>
          <w:rtl/>
        </w:rPr>
        <w:t>).</w:t>
      </w:r>
    </w:p>
    <w:p w14:paraId="7768D1B8" w14:textId="4D373D14"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vertAlign w:val="superscript"/>
        </w:rPr>
        <w:t>3</w:t>
      </w:r>
      <w:r w:rsidRPr="00645892">
        <w:rPr>
          <w:rFonts w:ascii="David" w:hAnsi="David" w:cs="David"/>
        </w:rPr>
        <w:t> </w:t>
      </w:r>
      <w:r w:rsidRPr="00645892">
        <w:rPr>
          <w:rFonts w:ascii="David" w:hAnsi="David" w:cs="David"/>
          <w:rtl/>
        </w:rPr>
        <w:t> </w:t>
      </w:r>
      <w:r w:rsidR="002C2B07">
        <w:rPr>
          <w:rFonts w:ascii="David" w:hAnsi="David" w:cs="David"/>
          <w:rtl/>
        </w:rPr>
        <w:tab/>
      </w:r>
      <w:r w:rsidRPr="00645892">
        <w:rPr>
          <w:rFonts w:ascii="David" w:hAnsi="David" w:cs="David"/>
          <w:rtl/>
        </w:rPr>
        <w:t xml:space="preserve">אמנם יש חילוקי דעות לגבי תפילת הלחש של שליח הציבור. בשו"ת אגרות משה (או"ח חלק ב סי' </w:t>
      </w:r>
      <w:proofErr w:type="spellStart"/>
      <w:r w:rsidRPr="00645892">
        <w:rPr>
          <w:rFonts w:ascii="David" w:hAnsi="David" w:cs="David"/>
          <w:rtl/>
        </w:rPr>
        <w:t>כט</w:t>
      </w:r>
      <w:proofErr w:type="spellEnd"/>
      <w:r w:rsidRPr="00645892">
        <w:rPr>
          <w:rFonts w:ascii="David" w:hAnsi="David" w:cs="David"/>
          <w:rtl/>
        </w:rPr>
        <w:t>) פוסק שיתפלל כנוסח הקהילה, כיוון שמטרת תפילת הלחש של שליח     היא להסדיר את תפילתו. אמנם פוסקים אחרים סוברים שיתפלל כתפילתו שרגיל בה, עיין שו"ת שואל ומשיב (שם), שו"ת שיבת ציון (סי' ה), ושו"ת מנחת יצחק (חלק ו סי' לא אות ג).</w:t>
      </w:r>
    </w:p>
    <w:p w14:paraId="0B4276AF" w14:textId="5B2F010E"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vertAlign w:val="superscript"/>
        </w:rPr>
        <w:t>4 </w:t>
      </w:r>
      <w:r w:rsidRPr="00645892">
        <w:rPr>
          <w:rFonts w:ascii="David" w:hAnsi="David" w:cs="David"/>
          <w:rtl/>
        </w:rPr>
        <w:t>  </w:t>
      </w:r>
      <w:r w:rsidR="002C2B07">
        <w:rPr>
          <w:rFonts w:ascii="David" w:hAnsi="David" w:cs="David"/>
          <w:rtl/>
        </w:rPr>
        <w:tab/>
      </w:r>
      <w:r w:rsidRPr="00645892">
        <w:rPr>
          <w:rFonts w:ascii="David" w:hAnsi="David" w:cs="David"/>
          <w:rtl/>
        </w:rPr>
        <w:t>שו"ת שאילת שלמה (חלק ב סי' ו).</w:t>
      </w:r>
    </w:p>
    <w:p w14:paraId="0FCFCE5A" w14:textId="3548594B"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vertAlign w:val="superscript"/>
        </w:rPr>
        <w:t>5 </w:t>
      </w:r>
      <w:r w:rsidRPr="00645892">
        <w:rPr>
          <w:rFonts w:ascii="David" w:hAnsi="David" w:cs="David"/>
          <w:rtl/>
        </w:rPr>
        <w:t> </w:t>
      </w:r>
      <w:r w:rsidR="002C2B07">
        <w:rPr>
          <w:rFonts w:ascii="David" w:hAnsi="David" w:cs="David"/>
          <w:rtl/>
        </w:rPr>
        <w:tab/>
      </w:r>
      <w:r w:rsidRPr="00645892">
        <w:rPr>
          <w:rFonts w:ascii="David" w:hAnsi="David" w:cs="David"/>
          <w:rtl/>
        </w:rPr>
        <w:t xml:space="preserve">כן דעת </w:t>
      </w:r>
      <w:proofErr w:type="spellStart"/>
      <w:r w:rsidRPr="00645892">
        <w:rPr>
          <w:rFonts w:ascii="David" w:hAnsi="David" w:cs="David"/>
          <w:rtl/>
        </w:rPr>
        <w:t>המהרשד"ם</w:t>
      </w:r>
      <w:proofErr w:type="spellEnd"/>
      <w:r w:rsidRPr="00645892">
        <w:rPr>
          <w:rFonts w:ascii="David" w:hAnsi="David" w:cs="David"/>
          <w:rtl/>
        </w:rPr>
        <w:t xml:space="preserve"> (או"ח ס' לה) שההדרכה "אל תיטוש תורת </w:t>
      </w:r>
      <w:proofErr w:type="spellStart"/>
      <w:r w:rsidRPr="00645892">
        <w:rPr>
          <w:rFonts w:ascii="David" w:hAnsi="David" w:cs="David"/>
          <w:rtl/>
        </w:rPr>
        <w:t>אמך</w:t>
      </w:r>
      <w:proofErr w:type="spellEnd"/>
      <w:r w:rsidRPr="00645892">
        <w:rPr>
          <w:rFonts w:ascii="David" w:hAnsi="David" w:cs="David"/>
          <w:rtl/>
        </w:rPr>
        <w:t>" שייכת רק כשמדובר במנהג שיש בו הרחקת איסור ואינה שייכת בעניין נוסח התפילה, שהוא מנהג בלבד. לדעתו שם נוסח ספרד הוא המשובח יותר, ראה לעיל הערה 1.</w:t>
      </w:r>
    </w:p>
    <w:p w14:paraId="322BFDB5" w14:textId="3396589B"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vertAlign w:val="superscript"/>
        </w:rPr>
        <w:t>6 </w:t>
      </w:r>
      <w:r w:rsidRPr="00645892">
        <w:rPr>
          <w:rFonts w:ascii="David" w:hAnsi="David" w:cs="David"/>
          <w:rtl/>
        </w:rPr>
        <w:t> </w:t>
      </w:r>
      <w:r w:rsidR="002C2B07">
        <w:rPr>
          <w:rFonts w:ascii="David" w:hAnsi="David" w:cs="David"/>
          <w:rtl/>
        </w:rPr>
        <w:tab/>
      </w:r>
      <w:r w:rsidRPr="00645892">
        <w:rPr>
          <w:rFonts w:ascii="David" w:hAnsi="David" w:cs="David"/>
          <w:rtl/>
        </w:rPr>
        <w:t xml:space="preserve">וכן הורה מו"ר </w:t>
      </w:r>
      <w:proofErr w:type="spellStart"/>
      <w:r w:rsidRPr="00645892">
        <w:rPr>
          <w:rFonts w:ascii="David" w:hAnsi="David" w:cs="David"/>
          <w:rtl/>
        </w:rPr>
        <w:t>הגרנ"א</w:t>
      </w:r>
      <w:proofErr w:type="spellEnd"/>
      <w:r w:rsidRPr="00645892">
        <w:rPr>
          <w:rFonts w:ascii="David" w:hAnsi="David" w:cs="David"/>
          <w:rtl/>
        </w:rPr>
        <w:t xml:space="preserve"> רבינוביץ.</w:t>
      </w:r>
    </w:p>
    <w:p w14:paraId="5CB0C645" w14:textId="29D1FB4A"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vertAlign w:val="superscript"/>
        </w:rPr>
        <w:t>7</w:t>
      </w:r>
      <w:r w:rsidRPr="00645892">
        <w:rPr>
          <w:rFonts w:ascii="David" w:hAnsi="David" w:cs="David"/>
        </w:rPr>
        <w:t> </w:t>
      </w:r>
      <w:r w:rsidRPr="00645892">
        <w:rPr>
          <w:rFonts w:ascii="David" w:hAnsi="David" w:cs="David"/>
          <w:rtl/>
        </w:rPr>
        <w:t> </w:t>
      </w:r>
      <w:r w:rsidR="002C2B07">
        <w:rPr>
          <w:rFonts w:ascii="David" w:hAnsi="David" w:cs="David"/>
          <w:rtl/>
        </w:rPr>
        <w:tab/>
      </w:r>
      <w:r w:rsidRPr="00645892">
        <w:rPr>
          <w:rFonts w:ascii="David" w:hAnsi="David" w:cs="David"/>
          <w:rtl/>
        </w:rPr>
        <w:t xml:space="preserve">שו"ת אגרות משה (או"ח חלק ד סי' לג). לגבי קדושה, פסק האגרות משה (או"ח חלק ב סי' </w:t>
      </w:r>
      <w:proofErr w:type="spellStart"/>
      <w:r w:rsidRPr="00645892">
        <w:rPr>
          <w:rFonts w:ascii="David" w:hAnsi="David" w:cs="David"/>
          <w:rtl/>
        </w:rPr>
        <w:t>כג</w:t>
      </w:r>
      <w:proofErr w:type="spellEnd"/>
      <w:r w:rsidRPr="00645892">
        <w:rPr>
          <w:rFonts w:ascii="David" w:hAnsi="David" w:cs="David"/>
          <w:rtl/>
        </w:rPr>
        <w:t xml:space="preserve">), שצריך לומר כנוסח מתפללי בית הכנסת, ואפילו אם הוא אומרהּ בלחש. והטעם הוא שקדושה אינה נאמרת ביחיד, ועליו לאומרה כנוסח הציבור שמכוחו נאמרת הקדושה, וכן מובא בשם </w:t>
      </w:r>
      <w:proofErr w:type="spellStart"/>
      <w:r w:rsidRPr="00645892">
        <w:rPr>
          <w:rFonts w:ascii="David" w:hAnsi="David" w:cs="David"/>
          <w:rtl/>
        </w:rPr>
        <w:t>הגרש"ז</w:t>
      </w:r>
      <w:proofErr w:type="spellEnd"/>
      <w:r w:rsidRPr="00645892">
        <w:rPr>
          <w:rFonts w:ascii="David" w:hAnsi="David" w:cs="David"/>
          <w:rtl/>
        </w:rPr>
        <w:t xml:space="preserve"> </w:t>
      </w:r>
      <w:proofErr w:type="spellStart"/>
      <w:r w:rsidRPr="00645892">
        <w:rPr>
          <w:rFonts w:ascii="David" w:hAnsi="David" w:cs="David"/>
          <w:rtl/>
        </w:rPr>
        <w:t>אוירבך</w:t>
      </w:r>
      <w:proofErr w:type="spellEnd"/>
      <w:r w:rsidRPr="00645892">
        <w:rPr>
          <w:rFonts w:ascii="David" w:hAnsi="David" w:cs="David"/>
          <w:rtl/>
        </w:rPr>
        <w:t xml:space="preserve"> בספר עלהו לא יבול (חלק א עמ' צב). אולם בשו"ת יביע אומר (חלק ו או"ח סי' י אות ד), פסק שהיחיד יאמר קדושה כפי נוסחו, כיוון שפסוקי הקדושה, שהם עיקר הקדושה, זהים בכל הנוסחים, ואין מניעה שהיחיד יאמר את התוספות כפי הנוסח שלו.</w:t>
      </w:r>
    </w:p>
    <w:p w14:paraId="04B323C8" w14:textId="77A21C92" w:rsidR="00645892" w:rsidRPr="00645892" w:rsidRDefault="00645892" w:rsidP="002C2B07">
      <w:pPr>
        <w:tabs>
          <w:tab w:val="left" w:pos="282"/>
        </w:tabs>
        <w:ind w:left="282" w:hanging="282"/>
        <w:contextualSpacing/>
        <w:rPr>
          <w:rFonts w:ascii="David" w:hAnsi="David" w:cs="David"/>
          <w:rtl/>
        </w:rPr>
      </w:pPr>
      <w:r w:rsidRPr="00645892">
        <w:rPr>
          <w:rFonts w:ascii="David" w:hAnsi="David" w:cs="David"/>
          <w:vertAlign w:val="superscript"/>
          <w:rtl/>
        </w:rPr>
        <w:t>8</w:t>
      </w:r>
      <w:r w:rsidRPr="00645892">
        <w:rPr>
          <w:rFonts w:ascii="David" w:hAnsi="David" w:cs="David"/>
          <w:rtl/>
        </w:rPr>
        <w:t> </w:t>
      </w:r>
      <w:r w:rsidR="002C2B07">
        <w:rPr>
          <w:rFonts w:ascii="David" w:hAnsi="David" w:cs="David"/>
          <w:rtl/>
        </w:rPr>
        <w:tab/>
      </w:r>
      <w:r w:rsidRPr="00645892">
        <w:rPr>
          <w:rFonts w:ascii="David" w:hAnsi="David" w:cs="David"/>
          <w:rtl/>
        </w:rPr>
        <w:t>עדות לישראל (אות סה), ושו"ת בני בנים (חלק ב סי' ב).</w:t>
      </w:r>
    </w:p>
    <w:p w14:paraId="6770538B" w14:textId="77777777" w:rsidR="00645892" w:rsidRPr="00645892" w:rsidRDefault="00645892" w:rsidP="00645892">
      <w:pPr>
        <w:contextualSpacing/>
        <w:rPr>
          <w:rFonts w:ascii="David" w:hAnsi="David" w:cs="David"/>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77777777" w:rsidR="00173367" w:rsidRPr="00173367" w:rsidRDefault="00173367" w:rsidP="00B96A4F">
      <w:pPr>
        <w:ind w:left="2695"/>
        <w:contextualSpacing/>
        <w:jc w:val="center"/>
        <w:rPr>
          <w:rFonts w:cs="David"/>
          <w:rtl/>
          <w:lang w:eastAsia="he-IL"/>
        </w:rPr>
      </w:pPr>
      <w:r w:rsidRPr="00173367">
        <w:rPr>
          <w:rFonts w:cs="David"/>
          <w:rtl/>
          <w:lang w:eastAsia="he-IL"/>
        </w:rPr>
        <w:t>רא</w:t>
      </w:r>
      <w:r w:rsidRPr="00173367">
        <w:rPr>
          <w:rFonts w:cs="David" w:hint="cs"/>
          <w:rtl/>
          <w:lang w:eastAsia="he-IL"/>
        </w:rPr>
        <w:t>שי הכולל</w:t>
      </w:r>
    </w:p>
    <w:p w14:paraId="71F22204" w14:textId="77777777" w:rsidR="009F665F" w:rsidRPr="00DC2394" w:rsidRDefault="009F665F" w:rsidP="009F665F">
      <w:pPr>
        <w:jc w:val="both"/>
        <w:rPr>
          <w:rFonts w:cs="David"/>
          <w:u w:val="single"/>
          <w:rtl/>
          <w:lang w:eastAsia="he-IL"/>
        </w:rPr>
      </w:pPr>
      <w:bookmarkStart w:id="5" w:name="_Hlk175743676"/>
      <w:r w:rsidRPr="00DC2394">
        <w:rPr>
          <w:rFonts w:cs="David"/>
          <w:u w:val="single"/>
          <w:rtl/>
          <w:lang w:eastAsia="he-IL"/>
        </w:rPr>
        <w:t>חברי הועדה המייעצת:</w:t>
      </w:r>
    </w:p>
    <w:p w14:paraId="710FDF6C" w14:textId="77777777" w:rsidR="009F665F" w:rsidRPr="00DC2394" w:rsidRDefault="009F665F" w:rsidP="009F665F">
      <w:pPr>
        <w:jc w:val="both"/>
        <w:rPr>
          <w:rFonts w:cs="David"/>
          <w:rtl/>
          <w:lang w:eastAsia="he-IL"/>
        </w:rPr>
      </w:pPr>
      <w:r w:rsidRPr="00DC2394">
        <w:rPr>
          <w:rFonts w:cs="David"/>
          <w:rtl/>
          <w:lang w:eastAsia="he-IL"/>
        </w:rPr>
        <w:t>הרב זלמן נחמיה גולדברג</w:t>
      </w:r>
    </w:p>
    <w:p w14:paraId="08FB28B3" w14:textId="77777777" w:rsidR="009F665F" w:rsidRPr="00DC2394" w:rsidRDefault="009F665F" w:rsidP="009F665F">
      <w:pPr>
        <w:jc w:val="both"/>
        <w:rPr>
          <w:rFonts w:cs="David"/>
          <w:rtl/>
          <w:lang w:eastAsia="he-IL"/>
        </w:rPr>
      </w:pPr>
      <w:r w:rsidRPr="00DC2394">
        <w:rPr>
          <w:rFonts w:cs="David"/>
          <w:rtl/>
          <w:lang w:eastAsia="he-IL"/>
        </w:rPr>
        <w:t>הרב נחום אליעזר רבינוביץ</w:t>
      </w:r>
    </w:p>
    <w:p w14:paraId="26551540" w14:textId="77777777" w:rsidR="009F665F" w:rsidRPr="00DC2394" w:rsidRDefault="009F665F" w:rsidP="009F665F">
      <w:pPr>
        <w:jc w:val="both"/>
        <w:rPr>
          <w:rFonts w:cs="David"/>
          <w:sz w:val="12"/>
          <w:szCs w:val="12"/>
          <w:rtl/>
          <w:lang w:eastAsia="he-IL"/>
        </w:rPr>
      </w:pPr>
    </w:p>
    <w:p w14:paraId="291CF0E6" w14:textId="77777777" w:rsidR="009F665F" w:rsidRPr="00DC2394" w:rsidRDefault="009F665F" w:rsidP="009F665F">
      <w:pPr>
        <w:jc w:val="both"/>
        <w:rPr>
          <w:rFonts w:cs="David"/>
          <w:u w:val="single"/>
          <w:rtl/>
          <w:lang w:eastAsia="he-IL"/>
        </w:rPr>
      </w:pPr>
      <w:r w:rsidRPr="00DC2394">
        <w:rPr>
          <w:rFonts w:cs="David" w:hint="cs"/>
          <w:u w:val="single"/>
          <w:rtl/>
          <w:lang w:eastAsia="he-IL"/>
        </w:rPr>
        <w:t>יועצים מדעיים:</w:t>
      </w:r>
    </w:p>
    <w:p w14:paraId="56526751" w14:textId="77777777" w:rsidR="009F665F" w:rsidRPr="00DC2394" w:rsidRDefault="009F665F" w:rsidP="009F665F">
      <w:pPr>
        <w:jc w:val="both"/>
        <w:rPr>
          <w:rFonts w:cs="David"/>
          <w:rtl/>
          <w:lang w:eastAsia="he-IL"/>
        </w:rPr>
      </w:pPr>
      <w:r w:rsidRPr="00DC2394">
        <w:rPr>
          <w:rFonts w:cs="David"/>
          <w:rtl/>
          <w:lang w:eastAsia="he-IL"/>
        </w:rPr>
        <w:t>הרב פרו' אברהם שטינברג</w:t>
      </w:r>
    </w:p>
    <w:p w14:paraId="32527E5F" w14:textId="77777777" w:rsidR="009F665F" w:rsidRPr="00DC2394" w:rsidRDefault="009F665F" w:rsidP="009F665F">
      <w:pPr>
        <w:jc w:val="both"/>
        <w:rPr>
          <w:rFonts w:cs="David"/>
          <w:rtl/>
          <w:lang w:eastAsia="he-IL"/>
        </w:rPr>
      </w:pPr>
      <w:r w:rsidRPr="00DC2394">
        <w:rPr>
          <w:rFonts w:cs="David"/>
          <w:rtl/>
          <w:lang w:eastAsia="he-IL"/>
        </w:rPr>
        <w:t xml:space="preserve">הרב פרו' דרור </w:t>
      </w:r>
      <w:proofErr w:type="spellStart"/>
      <w:r w:rsidRPr="00DC2394">
        <w:rPr>
          <w:rFonts w:cs="David"/>
          <w:rtl/>
          <w:lang w:eastAsia="he-IL"/>
        </w:rPr>
        <w:t>פיקסלר</w:t>
      </w:r>
      <w:proofErr w:type="spellEnd"/>
      <w:r w:rsidRPr="00DC2394">
        <w:rPr>
          <w:rFonts w:cs="David"/>
          <w:rtl/>
          <w:lang w:eastAsia="he-IL"/>
        </w:rPr>
        <w:t xml:space="preserve"> </w:t>
      </w:r>
    </w:p>
    <w:p w14:paraId="21C6C43A" w14:textId="77777777" w:rsidR="009F665F" w:rsidRPr="002C2B07" w:rsidRDefault="009F665F" w:rsidP="009F665F">
      <w:pPr>
        <w:jc w:val="both"/>
        <w:rPr>
          <w:rFonts w:cs="David"/>
          <w:sz w:val="22"/>
          <w:szCs w:val="22"/>
          <w:rtl/>
          <w:lang w:eastAsia="he-IL"/>
        </w:rPr>
      </w:pPr>
      <w:r w:rsidRPr="00DC2394">
        <w:rPr>
          <w:rFonts w:cs="David"/>
          <w:rtl/>
          <w:lang w:eastAsia="he-IL"/>
        </w:rPr>
        <w:t>הרב פרו' נתן קלר</w:t>
      </w:r>
    </w:p>
    <w:bookmarkEnd w:id="5"/>
    <w:p w14:paraId="61C44030" w14:textId="77777777" w:rsidR="002E4F14" w:rsidRDefault="002E4F14" w:rsidP="002E4F14">
      <w:pPr>
        <w:contextualSpacing/>
        <w:jc w:val="center"/>
        <w:rPr>
          <w:rFonts w:cs="David"/>
          <w:b/>
          <w:bCs/>
          <w:color w:val="002060"/>
          <w:u w:val="single"/>
          <w:rtl/>
          <w:lang w:eastAsia="he-IL"/>
        </w:rPr>
      </w:pPr>
      <w:r>
        <w:fldChar w:fldCharType="begin"/>
      </w:r>
      <w:r>
        <w:instrText xml:space="preserve"> HYPERLINK "https://www.eretzhemdah.org/ebooks.asp?lang=he&amp;top=1&amp;pageid=28" </w:instrText>
      </w:r>
      <w:r>
        <w:fldChar w:fldCharType="separate"/>
      </w:r>
      <w:r w:rsidRPr="009E00AF">
        <w:rPr>
          <w:rStyle w:val="Hyperlink"/>
          <w:rFonts w:cs="David" w:hint="cs"/>
          <w:b/>
          <w:bCs/>
          <w:color w:val="002060"/>
          <w:rtl/>
          <w:lang w:eastAsia="he-IL"/>
        </w:rPr>
        <w:t xml:space="preserve">ארץ חמדה – קישור </w:t>
      </w:r>
      <w:proofErr w:type="spellStart"/>
      <w:r w:rsidRPr="009E00AF">
        <w:rPr>
          <w:rStyle w:val="Hyperlink"/>
          <w:rFonts w:cs="David" w:hint="cs"/>
          <w:b/>
          <w:bCs/>
          <w:color w:val="002060"/>
          <w:rtl/>
          <w:lang w:eastAsia="he-IL"/>
        </w:rPr>
        <w:t>לשו"ת</w:t>
      </w:r>
      <w:proofErr w:type="spellEnd"/>
      <w:r w:rsidRPr="009E00AF">
        <w:rPr>
          <w:rStyle w:val="Hyperlink"/>
          <w:rFonts w:cs="David" w:hint="cs"/>
          <w:b/>
          <w:bCs/>
          <w:color w:val="002060"/>
          <w:rtl/>
          <w:lang w:eastAsia="he-IL"/>
        </w:rPr>
        <w:t xml:space="preserve"> במראה הבזק באתר</w:t>
      </w:r>
      <w:r>
        <w:rPr>
          <w:rStyle w:val="Hyperlink"/>
          <w:rFonts w:cs="David"/>
          <w:b/>
          <w:bCs/>
          <w:color w:val="002060"/>
          <w:lang w:eastAsia="he-IL"/>
        </w:rPr>
        <w:fldChar w:fldCharType="end"/>
      </w:r>
    </w:p>
    <w:p w14:paraId="11751DAB" w14:textId="53ACA864"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9" w:history="1">
        <w:r w:rsidRPr="00DD6714">
          <w:rPr>
            <w:color w:val="0070C0"/>
          </w:rPr>
          <w:t>info@eretzhemdah.org</w:t>
        </w:r>
      </w:hyperlink>
    </w:p>
    <w:p w14:paraId="21C4DC85" w14:textId="289822FC" w:rsidR="00CC0EEB" w:rsidRPr="002C2B07" w:rsidRDefault="00CC0EEB" w:rsidP="002C2B07">
      <w:pPr>
        <w:contextualSpacing/>
        <w:jc w:val="center"/>
        <w:rPr>
          <w:color w:val="0070C0"/>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6F82E434" wp14:editId="25BD6939">
            <wp:simplePos x="0" y="0"/>
            <wp:positionH relativeFrom="margin">
              <wp:posOffset>968375</wp:posOffset>
            </wp:positionH>
            <wp:positionV relativeFrom="paragraph">
              <wp:posOffset>238125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sectPr w:rsidR="00CC0EEB" w:rsidRPr="002C2B07" w:rsidSect="005D10D2">
      <w:headerReference w:type="default" r:id="rId21"/>
      <w:headerReference w:type="first" r:id="rId22"/>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36A8F935" w:rsidR="003056AF" w:rsidRPr="00FA505B" w:rsidRDefault="00232736" w:rsidP="00FA505B">
    <w:pPr>
      <w:pStyle w:val="a6"/>
      <w:jc w:val="right"/>
      <w:rPr>
        <w:rFonts w:ascii="Arial Black" w:hAnsi="Arial Black" w:cs="David"/>
        <w:b/>
        <w:bCs/>
        <w:iCs/>
        <w:color w:val="993300"/>
        <w:sz w:val="30"/>
        <w:szCs w:val="30"/>
        <w:rtl/>
      </w:rPr>
    </w:pPr>
    <w:proofErr w:type="spellStart"/>
    <w:r>
      <w:rPr>
        <w:rFonts w:ascii="Arial Black" w:hAnsi="Arial Black" w:cs="David" w:hint="cs"/>
        <w:b/>
        <w:bCs/>
        <w:iCs/>
        <w:color w:val="993300"/>
        <w:sz w:val="28"/>
        <w:szCs w:val="28"/>
        <w:rtl/>
      </w:rPr>
      <w:t>ויגש</w:t>
    </w:r>
    <w:proofErr w:type="spellEnd"/>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F2481"/>
    <w:multiLevelType w:val="hybridMultilevel"/>
    <w:tmpl w:val="69682D40"/>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86B2318"/>
    <w:multiLevelType w:val="hybridMultilevel"/>
    <w:tmpl w:val="6AC230D2"/>
    <w:lvl w:ilvl="0" w:tplc="2EEA1B10">
      <w:start w:val="1"/>
      <w:numFmt w:val="hebrew1"/>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9B5AAC"/>
    <w:multiLevelType w:val="hybridMultilevel"/>
    <w:tmpl w:val="8EF016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2B95239"/>
    <w:multiLevelType w:val="hybridMultilevel"/>
    <w:tmpl w:val="D50E37D6"/>
    <w:lvl w:ilvl="0" w:tplc="FB9AF3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E5ECE"/>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8D1A36"/>
    <w:multiLevelType w:val="hybridMultilevel"/>
    <w:tmpl w:val="7A0A436C"/>
    <w:lvl w:ilvl="0" w:tplc="55C61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15:restartNumberingAfterBreak="0">
    <w:nsid w:val="30335A8B"/>
    <w:multiLevelType w:val="hybridMultilevel"/>
    <w:tmpl w:val="7AFCA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FB5123"/>
    <w:multiLevelType w:val="hybridMultilevel"/>
    <w:tmpl w:val="0ABE9CEC"/>
    <w:lvl w:ilvl="0" w:tplc="FF0C39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DB59C3"/>
    <w:multiLevelType w:val="hybridMultilevel"/>
    <w:tmpl w:val="DE38C7BC"/>
    <w:lvl w:ilvl="0" w:tplc="7F7C36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61610F"/>
    <w:multiLevelType w:val="hybridMultilevel"/>
    <w:tmpl w:val="466E785C"/>
    <w:lvl w:ilvl="0" w:tplc="0C686F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1"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FC75E9"/>
    <w:multiLevelType w:val="hybridMultilevel"/>
    <w:tmpl w:val="C8C0195C"/>
    <w:lvl w:ilvl="0" w:tplc="76D665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EE1E23"/>
    <w:multiLevelType w:val="hybridMultilevel"/>
    <w:tmpl w:val="888627C2"/>
    <w:lvl w:ilvl="0" w:tplc="936E6170">
      <w:start w:val="1"/>
      <w:numFmt w:val="hebrew1"/>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30"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83693D"/>
    <w:multiLevelType w:val="hybridMultilevel"/>
    <w:tmpl w:val="568E1024"/>
    <w:lvl w:ilvl="0" w:tplc="727EC050">
      <w:start w:val="1"/>
      <w:numFmt w:val="hebrew1"/>
      <w:lvlText w:val="%1."/>
      <w:lvlJc w:val="center"/>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607CBA"/>
    <w:multiLevelType w:val="hybridMultilevel"/>
    <w:tmpl w:val="B7A4BB76"/>
    <w:lvl w:ilvl="0" w:tplc="4AF04E1A">
      <w:start w:val="1"/>
      <w:numFmt w:val="hebrew1"/>
      <w:lvlText w:val="%1."/>
      <w:lvlJc w:val="left"/>
      <w:pPr>
        <w:ind w:left="720" w:hanging="360"/>
      </w:pPr>
      <w:rPr>
        <w:rFonts w:hint="default"/>
        <w:b w:val="0"/>
        <w:bCs w:val="0"/>
        <w:sz w:val="26"/>
      </w:rPr>
    </w:lvl>
    <w:lvl w:ilvl="1" w:tplc="04090019" w:tentative="1">
      <w:start w:val="1"/>
      <w:numFmt w:val="lowerLetter"/>
      <w:lvlText w:val="%2."/>
      <w:lvlJc w:val="left"/>
      <w:pPr>
        <w:ind w:left="1440" w:hanging="360"/>
      </w:pPr>
    </w:lvl>
    <w:lvl w:ilvl="2" w:tplc="2B92D1B4">
      <w:start w:val="1"/>
      <w:numFmt w:val="hebrew1"/>
      <w:lvlText w:val="%3."/>
      <w:lvlJc w:val="right"/>
      <w:pPr>
        <w:ind w:left="2160" w:hanging="180"/>
      </w:pPr>
      <w:rPr>
        <w:rFonts w:ascii="Times New Roman" w:eastAsia="Times New Roman" w:hAnsi="Times New Roman" w:cs="David"/>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D6664D"/>
    <w:multiLevelType w:val="hybridMultilevel"/>
    <w:tmpl w:val="88D0F56E"/>
    <w:lvl w:ilvl="0" w:tplc="A7DC252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4"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6F49D5"/>
    <w:multiLevelType w:val="hybridMultilevel"/>
    <w:tmpl w:val="E4ECDFB6"/>
    <w:lvl w:ilvl="0" w:tplc="E6701C2C">
      <w:start w:val="1"/>
      <w:numFmt w:val="hebrew1"/>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8F1BD2"/>
    <w:multiLevelType w:val="hybridMultilevel"/>
    <w:tmpl w:val="E6BAF5D4"/>
    <w:lvl w:ilvl="0" w:tplc="C85A9AFA">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8" w15:restartNumberingAfterBreak="0">
    <w:nsid w:val="70122C3E"/>
    <w:multiLevelType w:val="hybridMultilevel"/>
    <w:tmpl w:val="7EB45AF2"/>
    <w:lvl w:ilvl="0" w:tplc="8F7E54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64223F"/>
    <w:multiLevelType w:val="hybridMultilevel"/>
    <w:tmpl w:val="EBCED028"/>
    <w:lvl w:ilvl="0" w:tplc="891EDC7A">
      <w:start w:val="2"/>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E64714"/>
    <w:multiLevelType w:val="hybridMultilevel"/>
    <w:tmpl w:val="13E4510A"/>
    <w:lvl w:ilvl="0" w:tplc="7A2ED386">
      <w:start w:val="1"/>
      <w:numFmt w:val="hebrew1"/>
      <w:lvlText w:val="%1."/>
      <w:lvlJc w:val="left"/>
      <w:pPr>
        <w:tabs>
          <w:tab w:val="num" w:pos="720"/>
        </w:tabs>
        <w:ind w:left="720" w:right="720" w:hanging="360"/>
      </w:pPr>
      <w:rPr>
        <w:rFonts w:hint="default"/>
      </w:rPr>
    </w:lvl>
    <w:lvl w:ilvl="1" w:tplc="5C86FDEA">
      <w:start w:val="41"/>
      <w:numFmt w:val="bullet"/>
      <w:lvlText w:val=""/>
      <w:lvlJc w:val="left"/>
      <w:pPr>
        <w:tabs>
          <w:tab w:val="num" w:pos="1440"/>
        </w:tabs>
        <w:ind w:left="1440" w:right="1440" w:hanging="360"/>
      </w:pPr>
      <w:rPr>
        <w:rFonts w:ascii="Symbol" w:eastAsia="Times New Roman" w:hAnsi="Symbol" w:cs="David"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1" w15:restartNumberingAfterBreak="0">
    <w:nsid w:val="78CC7B9C"/>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0D5976"/>
    <w:multiLevelType w:val="hybridMultilevel"/>
    <w:tmpl w:val="8D5EE574"/>
    <w:lvl w:ilvl="0" w:tplc="C9FC53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54140E"/>
    <w:multiLevelType w:val="hybridMultilevel"/>
    <w:tmpl w:val="EB12D3B6"/>
    <w:lvl w:ilvl="0" w:tplc="1CB0D3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4"/>
  </w:num>
  <w:num w:numId="3">
    <w:abstractNumId w:val="42"/>
  </w:num>
  <w:num w:numId="4">
    <w:abstractNumId w:val="44"/>
  </w:num>
  <w:num w:numId="5">
    <w:abstractNumId w:val="16"/>
  </w:num>
  <w:num w:numId="6">
    <w:abstractNumId w:val="27"/>
  </w:num>
  <w:num w:numId="7">
    <w:abstractNumId w:val="21"/>
  </w:num>
  <w:num w:numId="8">
    <w:abstractNumId w:val="11"/>
  </w:num>
  <w:num w:numId="9">
    <w:abstractNumId w:val="19"/>
  </w:num>
  <w:num w:numId="10">
    <w:abstractNumId w:val="45"/>
  </w:num>
  <w:num w:numId="11">
    <w:abstractNumId w:val="25"/>
  </w:num>
  <w:num w:numId="12">
    <w:abstractNumId w:val="34"/>
  </w:num>
  <w:num w:numId="13">
    <w:abstractNumId w:val="26"/>
  </w:num>
  <w:num w:numId="14">
    <w:abstractNumId w:val="5"/>
  </w:num>
  <w:num w:numId="15">
    <w:abstractNumId w:val="28"/>
  </w:num>
  <w:num w:numId="16">
    <w:abstractNumId w:val="30"/>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9"/>
  </w:num>
  <w:num w:numId="21">
    <w:abstractNumId w:val="17"/>
  </w:num>
  <w:num w:numId="22">
    <w:abstractNumId w:val="35"/>
  </w:num>
  <w:num w:numId="23">
    <w:abstractNumId w:val="13"/>
  </w:num>
  <w:num w:numId="24">
    <w:abstractNumId w:val="40"/>
  </w:num>
  <w:num w:numId="25">
    <w:abstractNumId w:val="2"/>
  </w:num>
  <w:num w:numId="26">
    <w:abstractNumId w:val="10"/>
  </w:num>
  <w:num w:numId="27">
    <w:abstractNumId w:val="18"/>
  </w:num>
  <w:num w:numId="28">
    <w:abstractNumId w:val="9"/>
  </w:num>
  <w:num w:numId="29">
    <w:abstractNumId w:val="39"/>
  </w:num>
  <w:num w:numId="30">
    <w:abstractNumId w:val="41"/>
  </w:num>
  <w:num w:numId="31">
    <w:abstractNumId w:val="31"/>
  </w:num>
  <w:num w:numId="32">
    <w:abstractNumId w:val="6"/>
  </w:num>
  <w:num w:numId="33">
    <w:abstractNumId w:val="43"/>
  </w:num>
  <w:num w:numId="34">
    <w:abstractNumId w:val="46"/>
  </w:num>
  <w:num w:numId="35">
    <w:abstractNumId w:val="12"/>
  </w:num>
  <w:num w:numId="36">
    <w:abstractNumId w:val="33"/>
  </w:num>
  <w:num w:numId="37">
    <w:abstractNumId w:val="15"/>
  </w:num>
  <w:num w:numId="38">
    <w:abstractNumId w:val="22"/>
  </w:num>
  <w:num w:numId="39">
    <w:abstractNumId w:val="32"/>
  </w:num>
  <w:num w:numId="40">
    <w:abstractNumId w:val="37"/>
  </w:num>
  <w:num w:numId="41">
    <w:abstractNumId w:val="14"/>
  </w:num>
  <w:num w:numId="42">
    <w:abstractNumId w:val="8"/>
  </w:num>
  <w:num w:numId="43">
    <w:abstractNumId w:val="36"/>
  </w:num>
  <w:num w:numId="44">
    <w:abstractNumId w:val="23"/>
  </w:num>
  <w:num w:numId="45">
    <w:abstractNumId w:val="38"/>
  </w:num>
  <w:num w:numId="4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601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601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6177"/>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3101</Words>
  <Characters>14423</Characters>
  <Application>Microsoft Office Word</Application>
  <DocSecurity>0</DocSecurity>
  <Lines>120</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16</cp:revision>
  <cp:lastPrinted>2024-12-26T08:18:00Z</cp:lastPrinted>
  <dcterms:created xsi:type="dcterms:W3CDTF">2024-12-31T11:40:00Z</dcterms:created>
  <dcterms:modified xsi:type="dcterms:W3CDTF">2025-01-02T10:17:00Z</dcterms:modified>
</cp:coreProperties>
</file>