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4B6E0FD0" w14:textId="73EC0D43" w:rsidR="00263195" w:rsidRPr="00D042C1" w:rsidRDefault="00C60FEB" w:rsidP="00974E3A">
            <w:pPr>
              <w:pStyle w:val="a6"/>
              <w:tabs>
                <w:tab w:val="clear" w:pos="4153"/>
              </w:tabs>
              <w:rPr>
                <w:rFonts w:ascii="Arial Black" w:hAnsi="Arial Black" w:cs="David"/>
                <w:b/>
                <w:bCs/>
                <w:iCs/>
                <w:color w:val="960000"/>
                <w:sz w:val="36"/>
                <w:szCs w:val="3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proofErr w:type="spellStart"/>
            <w:r w:rsidR="00F462D5">
              <w:rPr>
                <w:rFonts w:ascii="Arial Black" w:hAnsi="Arial Black" w:cs="David" w:hint="cs"/>
                <w:b/>
                <w:bCs/>
                <w:iCs/>
                <w:color w:val="960000"/>
                <w:sz w:val="48"/>
                <w:szCs w:val="48"/>
                <w:rtl/>
              </w:rPr>
              <w:t>ויקהל</w:t>
            </w:r>
            <w:proofErr w:type="spellEnd"/>
            <w:r w:rsidR="00FA505B" w:rsidRPr="00D042C1">
              <w:rPr>
                <w:rFonts w:ascii="Arial Black" w:hAnsi="Arial Black" w:cs="David" w:hint="cs"/>
                <w:b/>
                <w:bCs/>
                <w:iCs/>
                <w:color w:val="960000"/>
                <w:sz w:val="36"/>
                <w:szCs w:val="36"/>
                <w:rtl/>
              </w:rPr>
              <w:t xml:space="preserve"> </w:t>
            </w:r>
            <w:r w:rsidR="00B94BB0" w:rsidRPr="00A73520">
              <w:rPr>
                <w:rFonts w:ascii="Arial Black" w:hAnsi="Arial Black" w:cs="David" w:hint="cs"/>
                <w:b/>
                <w:bCs/>
                <w:iCs/>
                <w:color w:val="960000"/>
                <w:sz w:val="40"/>
                <w:szCs w:val="40"/>
                <w:rtl/>
              </w:rPr>
              <w:t>פרה</w:t>
            </w:r>
            <w:r w:rsidR="00B94BB0">
              <w:rPr>
                <w:rFonts w:ascii="Arial Black" w:hAnsi="Arial Black" w:cs="David" w:hint="cs"/>
                <w:b/>
                <w:bCs/>
                <w:iCs/>
                <w:color w:val="960000"/>
                <w:sz w:val="36"/>
                <w:szCs w:val="36"/>
                <w:rtl/>
              </w:rPr>
              <w:t xml:space="preserve"> </w:t>
            </w:r>
            <w:r w:rsidR="001E67B5" w:rsidRPr="00D042C1">
              <w:rPr>
                <w:rFonts w:ascii="Arial Black" w:hAnsi="Arial Black" w:cs="David" w:hint="cs"/>
                <w:b/>
                <w:bCs/>
                <w:iCs/>
                <w:color w:val="960000"/>
                <w:sz w:val="36"/>
                <w:szCs w:val="36"/>
                <w:rtl/>
              </w:rPr>
              <w:t>תשפ"ה</w:t>
            </w:r>
          </w:p>
          <w:p w14:paraId="1E0C3AA8" w14:textId="741B03CF" w:rsidR="000B71EA" w:rsidRPr="001E67B5" w:rsidRDefault="000B71EA" w:rsidP="00B94BB0">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6567441" w14:textId="77777777" w:rsidR="00C06AF2" w:rsidRPr="00C06AF2" w:rsidRDefault="00C06AF2" w:rsidP="00C06AF2">
            <w:pPr>
              <w:ind w:left="312" w:right="454"/>
              <w:jc w:val="center"/>
              <w:rPr>
                <w:rFonts w:ascii="FrankRuehl" w:hAnsi="FrankRuehl" w:cs="FrankRuehl"/>
                <w:b/>
                <w:bCs/>
                <w:color w:val="0070C0"/>
                <w:sz w:val="34"/>
                <w:szCs w:val="34"/>
                <w:u w:val="single"/>
                <w:rtl/>
              </w:rPr>
            </w:pPr>
            <w:bookmarkStart w:id="1" w:name="_Hlk184807529"/>
            <w:r w:rsidRPr="00C06AF2">
              <w:rPr>
                <w:rFonts w:ascii="FrankRuehl" w:hAnsi="FrankRuehl" w:cs="FrankRuehl" w:hint="cs"/>
                <w:b/>
                <w:bCs/>
                <w:color w:val="0070C0"/>
                <w:sz w:val="34"/>
                <w:szCs w:val="34"/>
                <w:u w:val="single"/>
                <w:rtl/>
              </w:rPr>
              <w:t xml:space="preserve">תורה מן השמים, על איחוי ואיחוד השברים!  </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6BDBFC" w14:textId="77777777" w:rsidR="008D1D1F" w:rsidRPr="008875B6" w:rsidRDefault="008D1D1F" w:rsidP="008D1D1F">
            <w:pPr>
              <w:spacing w:line="259" w:lineRule="auto"/>
              <w:ind w:left="28"/>
              <w:rPr>
                <w:rFonts w:ascii="David" w:hAnsi="David" w:cs="David"/>
                <w:b/>
                <w:bCs/>
                <w:sz w:val="10"/>
                <w:szCs w:val="10"/>
                <w:rtl/>
              </w:rPr>
            </w:pPr>
            <w:bookmarkStart w:id="2" w:name="_Hlk184807492"/>
          </w:p>
          <w:bookmarkEnd w:id="2"/>
          <w:p w14:paraId="52EFCFD4" w14:textId="77777777" w:rsidR="00C06AF2" w:rsidRPr="00D67B86" w:rsidRDefault="00C06AF2" w:rsidP="00D67B86">
            <w:pPr>
              <w:spacing w:line="276" w:lineRule="auto"/>
              <w:rPr>
                <w:rFonts w:ascii="David" w:hAnsi="David" w:cs="David"/>
                <w:b/>
                <w:bCs/>
                <w:rtl/>
              </w:rPr>
            </w:pPr>
            <w:r w:rsidRPr="00D67B86">
              <w:rPr>
                <w:rFonts w:ascii="David" w:hAnsi="David" w:cs="David"/>
                <w:b/>
                <w:bCs/>
                <w:rtl/>
              </w:rPr>
              <w:t>"כל ישראל יש להם חלק לעולם הבא"!</w:t>
            </w:r>
          </w:p>
          <w:p w14:paraId="5504DC58" w14:textId="77777777" w:rsidR="00C06AF2" w:rsidRPr="00C06AF2" w:rsidRDefault="00C06AF2" w:rsidP="00C06AF2">
            <w:pPr>
              <w:spacing w:line="259" w:lineRule="auto"/>
              <w:rPr>
                <w:rFonts w:ascii="David" w:hAnsi="David" w:cs="David"/>
                <w:rtl/>
              </w:rPr>
            </w:pPr>
            <w:r w:rsidRPr="00C06AF2">
              <w:rPr>
                <w:rFonts w:ascii="David" w:hAnsi="David" w:cs="David"/>
                <w:rtl/>
              </w:rPr>
              <w:t xml:space="preserve">כר מכריזה המשנה במסכת סנהדרין ומסייגת: "ואלו שאין להם חלק לעולם הבא האומר ... אין תורה מן השמים" (פ"י מ"א). </w:t>
            </w:r>
          </w:p>
          <w:p w14:paraId="3685FE20" w14:textId="77777777" w:rsidR="00C06AF2" w:rsidRPr="00C06AF2" w:rsidRDefault="00C06AF2" w:rsidP="00C06AF2">
            <w:pPr>
              <w:spacing w:line="259" w:lineRule="auto"/>
              <w:rPr>
                <w:rFonts w:ascii="David" w:hAnsi="David" w:cs="David"/>
                <w:rtl/>
              </w:rPr>
            </w:pPr>
            <w:proofErr w:type="spellStart"/>
            <w:r w:rsidRPr="00C06AF2">
              <w:rPr>
                <w:rFonts w:ascii="David" w:hAnsi="David" w:cs="David"/>
                <w:rtl/>
              </w:rPr>
              <w:t>בברייתא</w:t>
            </w:r>
            <w:proofErr w:type="spellEnd"/>
            <w:r w:rsidRPr="00C06AF2">
              <w:rPr>
                <w:rFonts w:ascii="David" w:hAnsi="David" w:cs="David"/>
                <w:rtl/>
              </w:rPr>
              <w:t xml:space="preserve"> מובא שהיה נוסח של ברכות התורה, שכלל גם עקרון זה: "ברוך אתה ד' ...הנותן תורה מן השמים ... ברוך אתה ד' נותן התורה" (מסכת סופרים פרק </w:t>
            </w:r>
            <w:proofErr w:type="spellStart"/>
            <w:r w:rsidRPr="00C06AF2">
              <w:rPr>
                <w:rFonts w:ascii="David" w:hAnsi="David" w:cs="David"/>
                <w:rtl/>
              </w:rPr>
              <w:t>יג</w:t>
            </w:r>
            <w:proofErr w:type="spellEnd"/>
            <w:r w:rsidRPr="00C06AF2">
              <w:rPr>
                <w:rFonts w:ascii="David" w:hAnsi="David" w:cs="David"/>
                <w:rtl/>
              </w:rPr>
              <w:t xml:space="preserve"> </w:t>
            </w:r>
            <w:proofErr w:type="spellStart"/>
            <w:r w:rsidRPr="00C06AF2">
              <w:rPr>
                <w:rFonts w:ascii="David" w:hAnsi="David" w:cs="David"/>
                <w:rtl/>
              </w:rPr>
              <w:t>ה"ו</w:t>
            </w:r>
            <w:proofErr w:type="spellEnd"/>
            <w:r w:rsidRPr="00C06AF2">
              <w:rPr>
                <w:rFonts w:ascii="David" w:hAnsi="David" w:cs="David"/>
                <w:rtl/>
              </w:rPr>
              <w:t xml:space="preserve">). </w:t>
            </w:r>
          </w:p>
          <w:p w14:paraId="4D72E984" w14:textId="77777777" w:rsidR="00C06AF2" w:rsidRPr="00C06AF2" w:rsidRDefault="00C06AF2" w:rsidP="00C06AF2">
            <w:pPr>
              <w:spacing w:line="259" w:lineRule="auto"/>
              <w:rPr>
                <w:rFonts w:ascii="David" w:hAnsi="David" w:cs="David"/>
                <w:rtl/>
              </w:rPr>
            </w:pPr>
            <w:r w:rsidRPr="00C06AF2">
              <w:rPr>
                <w:rFonts w:ascii="David" w:hAnsi="David" w:cs="David"/>
                <w:rtl/>
              </w:rPr>
              <w:t xml:space="preserve">בגמרא שם הוסיפו "כִּי דְבַר ד' בָּזָה וְאֶת </w:t>
            </w:r>
            <w:proofErr w:type="spellStart"/>
            <w:r w:rsidRPr="00C06AF2">
              <w:rPr>
                <w:rFonts w:ascii="David" w:hAnsi="David" w:cs="David"/>
                <w:rtl/>
              </w:rPr>
              <w:t>מִצְוָתו</w:t>
            </w:r>
            <w:proofErr w:type="spellEnd"/>
            <w:r w:rsidRPr="00C06AF2">
              <w:rPr>
                <w:rFonts w:ascii="David" w:hAnsi="David" w:cs="David"/>
                <w:rtl/>
              </w:rPr>
              <w:t xml:space="preserve">ֹ הֵפַר (במדבר טו, לא) - זה האומר אין תורה מן השמים" (סנהדרין </w:t>
            </w:r>
            <w:proofErr w:type="spellStart"/>
            <w:r w:rsidRPr="00C06AF2">
              <w:rPr>
                <w:rFonts w:ascii="David" w:hAnsi="David" w:cs="David"/>
                <w:rtl/>
              </w:rPr>
              <w:t>צט</w:t>
            </w:r>
            <w:proofErr w:type="spellEnd"/>
            <w:r w:rsidRPr="00C06AF2">
              <w:rPr>
                <w:rFonts w:ascii="David" w:hAnsi="David" w:cs="David"/>
                <w:rtl/>
              </w:rPr>
              <w:t xml:space="preserve"> ע"א). </w:t>
            </w:r>
          </w:p>
          <w:p w14:paraId="4C754944" w14:textId="77777777" w:rsidR="00C06AF2" w:rsidRPr="00C06AF2" w:rsidRDefault="00C06AF2" w:rsidP="00C06AF2">
            <w:pPr>
              <w:spacing w:line="259" w:lineRule="auto"/>
              <w:rPr>
                <w:rFonts w:ascii="David" w:hAnsi="David" w:cs="David"/>
                <w:rtl/>
              </w:rPr>
            </w:pPr>
            <w:r w:rsidRPr="00C06AF2">
              <w:rPr>
                <w:rFonts w:ascii="David" w:hAnsi="David" w:cs="David"/>
                <w:rtl/>
              </w:rPr>
              <w:t>גם הרמב"ם פסק כך הלכה למעשה: "</w:t>
            </w:r>
            <w:proofErr w:type="spellStart"/>
            <w:r w:rsidRPr="00C06AF2">
              <w:rPr>
                <w:rFonts w:ascii="David" w:hAnsi="David" w:cs="David"/>
                <w:rtl/>
              </w:rPr>
              <w:t>והאומרין</w:t>
            </w:r>
            <w:proofErr w:type="spellEnd"/>
            <w:r w:rsidRPr="00C06AF2">
              <w:rPr>
                <w:rFonts w:ascii="David" w:hAnsi="David" w:cs="David"/>
                <w:rtl/>
              </w:rPr>
              <w:t xml:space="preserve"> אין תורה מן השמים ... אינם בכלל ישראל" (ממרים פ"ג </w:t>
            </w:r>
            <w:proofErr w:type="spellStart"/>
            <w:r w:rsidRPr="00C06AF2">
              <w:rPr>
                <w:rFonts w:ascii="David" w:hAnsi="David" w:cs="David"/>
                <w:rtl/>
              </w:rPr>
              <w:t>ה"ב</w:t>
            </w:r>
            <w:proofErr w:type="spellEnd"/>
            <w:r w:rsidRPr="00C06AF2">
              <w:rPr>
                <w:rFonts w:ascii="David" w:hAnsi="David" w:cs="David"/>
                <w:rtl/>
              </w:rPr>
              <w:t xml:space="preserve">). </w:t>
            </w:r>
          </w:p>
          <w:p w14:paraId="4A888726" w14:textId="77777777" w:rsidR="00C06AF2" w:rsidRPr="00C06AF2" w:rsidRDefault="00C06AF2" w:rsidP="00C06AF2">
            <w:pPr>
              <w:spacing w:line="259" w:lineRule="auto"/>
              <w:rPr>
                <w:rFonts w:ascii="David" w:hAnsi="David" w:cs="David"/>
                <w:rtl/>
              </w:rPr>
            </w:pPr>
            <w:r w:rsidRPr="00C06AF2">
              <w:rPr>
                <w:rFonts w:ascii="David" w:hAnsi="David" w:cs="David"/>
                <w:rtl/>
              </w:rPr>
              <w:t>אם כך, מה כולל העיקרון של "תורה מן השמים"? ואיך הוא מתקשר לקריאת התורה בשבת הקרובה ולחג הפסח הבא עלינו לטובה?</w:t>
            </w:r>
          </w:p>
          <w:p w14:paraId="72B5A7A6" w14:textId="77777777" w:rsidR="00C06AF2" w:rsidRPr="00C06AF2" w:rsidRDefault="00C06AF2" w:rsidP="00C06AF2">
            <w:pPr>
              <w:spacing w:line="259" w:lineRule="auto"/>
              <w:rPr>
                <w:rFonts w:ascii="David" w:hAnsi="David" w:cs="David"/>
                <w:rtl/>
              </w:rPr>
            </w:pPr>
            <w:r w:rsidRPr="00C06AF2">
              <w:rPr>
                <w:rFonts w:ascii="David" w:hAnsi="David" w:cs="David"/>
                <w:rtl/>
              </w:rPr>
              <w:t xml:space="preserve">לעיקרון זה השלכות חשובות על לימוד התורה וקיומה. </w:t>
            </w:r>
          </w:p>
          <w:p w14:paraId="3DED8C42" w14:textId="77777777" w:rsidR="00C06AF2" w:rsidRPr="00C06AF2" w:rsidRDefault="00C06AF2" w:rsidP="00C06AF2">
            <w:pPr>
              <w:spacing w:line="259" w:lineRule="auto"/>
              <w:rPr>
                <w:rFonts w:ascii="David" w:hAnsi="David" w:cs="David"/>
                <w:rtl/>
              </w:rPr>
            </w:pPr>
            <w:r w:rsidRPr="00C06AF2">
              <w:rPr>
                <w:rFonts w:ascii="David" w:hAnsi="David" w:cs="David"/>
                <w:rtl/>
              </w:rPr>
              <w:t>אם התורה מגיעה אלינו ממקור אלוקי, שהוא הבורא, שהוא איננו חלק מהבריאה-היקום - הוא טרנסצנדנטלי, המסקנות הן:</w:t>
            </w:r>
          </w:p>
          <w:p w14:paraId="5D2A8AAE" w14:textId="77777777" w:rsidR="00C06AF2" w:rsidRPr="00C06AF2" w:rsidRDefault="00C06AF2" w:rsidP="00C06AF2">
            <w:pPr>
              <w:pStyle w:val="aff7"/>
              <w:numPr>
                <w:ilvl w:val="0"/>
                <w:numId w:val="21"/>
              </w:numPr>
              <w:tabs>
                <w:tab w:val="left" w:pos="282"/>
              </w:tabs>
              <w:spacing w:after="0" w:line="259" w:lineRule="auto"/>
              <w:ind w:left="282" w:hanging="282"/>
              <w:rPr>
                <w:rFonts w:ascii="David" w:hAnsi="David" w:cs="David"/>
                <w:sz w:val="24"/>
                <w:szCs w:val="24"/>
              </w:rPr>
            </w:pPr>
            <w:r w:rsidRPr="00C06AF2">
              <w:rPr>
                <w:rFonts w:ascii="David" w:hAnsi="David" w:cs="David"/>
                <w:sz w:val="24"/>
                <w:szCs w:val="24"/>
                <w:rtl/>
              </w:rPr>
              <w:t xml:space="preserve">לא נוכל למצוא טעם או הסבר הגיוני לכל ציווי שמופיע בתורה. הדוגמא הקלאסית היא מצוות פרה אדומה, שעליה נקרא במפטיר של השבת הקרובה. הימצאותן של מצוות חוקתיות היא תוצאה הגיונית של קבלת תורה, שמקורה לא אנושי. מבחינות מסוימות גם המדע המודרני הגיע למסקנה דומה, בניסיונותיו להבין את כללי הפיזיקה העוסקת בחלקיקיו של האטום, וכן בניסיון להבין את היקום בהיקפו העצום הכולל כל כך הרבה גלקסיות. </w:t>
            </w:r>
          </w:p>
          <w:p w14:paraId="441712B9" w14:textId="77777777" w:rsidR="00C06AF2" w:rsidRPr="00C06AF2" w:rsidRDefault="00C06AF2" w:rsidP="00C06AF2">
            <w:pPr>
              <w:pStyle w:val="aff7"/>
              <w:tabs>
                <w:tab w:val="left" w:pos="282"/>
              </w:tabs>
              <w:spacing w:after="0" w:line="259" w:lineRule="auto"/>
              <w:ind w:left="282" w:hanging="282"/>
              <w:rPr>
                <w:rFonts w:ascii="David" w:hAnsi="David" w:cs="David"/>
                <w:sz w:val="24"/>
                <w:szCs w:val="24"/>
              </w:rPr>
            </w:pPr>
            <w:r>
              <w:rPr>
                <w:rFonts w:ascii="David" w:hAnsi="David" w:cs="David" w:hint="cs"/>
                <w:sz w:val="24"/>
                <w:szCs w:val="24"/>
                <w:rtl/>
              </w:rPr>
              <w:t xml:space="preserve">     </w:t>
            </w:r>
            <w:r>
              <w:rPr>
                <w:rFonts w:ascii="David" w:hAnsi="David" w:cs="David"/>
                <w:sz w:val="24"/>
                <w:szCs w:val="24"/>
                <w:rtl/>
              </w:rPr>
              <w:tab/>
            </w:r>
            <w:r w:rsidRPr="00C06AF2">
              <w:rPr>
                <w:rFonts w:ascii="David" w:hAnsi="David" w:cs="David"/>
                <w:sz w:val="24"/>
                <w:szCs w:val="24"/>
                <w:rtl/>
              </w:rPr>
              <w:t>בלשון חכמי התורה נמצא את ההגדרה: "תכלית הידיעה לידע שאינך יודע". ובלשונם של המדענים עיקרון "אי הוודאות".</w:t>
            </w:r>
          </w:p>
          <w:p w14:paraId="4436110F" w14:textId="77777777" w:rsidR="00C06AF2" w:rsidRPr="00C06AF2" w:rsidRDefault="00C06AF2" w:rsidP="00C06AF2">
            <w:pPr>
              <w:pStyle w:val="aff7"/>
              <w:numPr>
                <w:ilvl w:val="0"/>
                <w:numId w:val="21"/>
              </w:numPr>
              <w:tabs>
                <w:tab w:val="left" w:pos="282"/>
              </w:tabs>
              <w:spacing w:after="0" w:line="259" w:lineRule="auto"/>
              <w:ind w:left="282" w:hanging="282"/>
              <w:rPr>
                <w:rFonts w:ascii="David" w:hAnsi="David" w:cs="David"/>
                <w:sz w:val="24"/>
                <w:szCs w:val="24"/>
              </w:rPr>
            </w:pPr>
            <w:r w:rsidRPr="00C06AF2">
              <w:rPr>
                <w:rFonts w:ascii="David" w:hAnsi="David" w:cs="David"/>
                <w:sz w:val="24"/>
                <w:szCs w:val="24"/>
                <w:rtl/>
              </w:rPr>
              <w:t xml:space="preserve">כיוון שהעולם הנברא נמצא תחת ממשלת הזמן, שנע בכיוון אחד בלבד, אנו חייבים לחיות תוך התחשבות בגורם זה. לא ניתן להקדים את המאוחר וגם לא לאחר את המוקדם. לעומת זאת, בתורה בנביאים ובכתובים, שניתנו מן השמים (כל חלק לפי רמתו), סדר ההופעה של המאורעות בכתוב, איננו תלוי בסדר הזמנים בו הם הופיעו והתרחשו בפועל במציאות שלנו. לכן, הכלל "אין מוקדם ומאוחר בתורה" מופעל לעתים קרובות מאוד. </w:t>
            </w:r>
          </w:p>
          <w:p w14:paraId="69393BB9" w14:textId="77777777" w:rsidR="00C06AF2" w:rsidRPr="00C06AF2" w:rsidRDefault="00C06AF2" w:rsidP="00C06AF2">
            <w:pPr>
              <w:pStyle w:val="aff7"/>
              <w:tabs>
                <w:tab w:val="left" w:pos="282"/>
              </w:tabs>
              <w:spacing w:after="0" w:line="259" w:lineRule="auto"/>
              <w:ind w:left="282" w:hanging="282"/>
              <w:rPr>
                <w:rFonts w:ascii="David" w:hAnsi="David" w:cs="David"/>
                <w:sz w:val="24"/>
                <w:szCs w:val="24"/>
              </w:rPr>
            </w:pPr>
            <w:r>
              <w:rPr>
                <w:rFonts w:ascii="David" w:hAnsi="David" w:cs="David" w:hint="cs"/>
                <w:sz w:val="24"/>
                <w:szCs w:val="24"/>
                <w:rtl/>
              </w:rPr>
              <w:t xml:space="preserve">     </w:t>
            </w:r>
            <w:r>
              <w:rPr>
                <w:rFonts w:ascii="David" w:hAnsi="David" w:cs="David"/>
                <w:sz w:val="24"/>
                <w:szCs w:val="24"/>
                <w:rtl/>
              </w:rPr>
              <w:tab/>
            </w:r>
            <w:r w:rsidRPr="00C06AF2">
              <w:rPr>
                <w:rFonts w:ascii="David" w:hAnsi="David" w:cs="David"/>
                <w:sz w:val="24"/>
                <w:szCs w:val="24"/>
                <w:rtl/>
              </w:rPr>
              <w:t>גם סיפור יציאת מצרים אינו מופיע בתורה בהתאמה לסדר הזמנים. נפנה את קוראינו הנאמנים לנושא שכבר עסקנו בו. המאורע הראשון של הטלת השליחות על משה רבנו, מופיע בפרק ו של ספר שמות. הפגישה ליד הסנה שמופיעה בפרקים ג-ד, מאוחרת לפגישה המתוארת בפרק ו. צריך לקחת בחשבון כלל זה כשנספר את סיפור יציאת מצרים בליל הסדר.</w:t>
            </w:r>
          </w:p>
          <w:p w14:paraId="53B508CA" w14:textId="77777777" w:rsidR="00C06AF2" w:rsidRPr="00C06AF2" w:rsidRDefault="00C06AF2" w:rsidP="00C06AF2">
            <w:pPr>
              <w:pStyle w:val="aff7"/>
              <w:numPr>
                <w:ilvl w:val="0"/>
                <w:numId w:val="21"/>
              </w:numPr>
              <w:tabs>
                <w:tab w:val="left" w:pos="282"/>
              </w:tabs>
              <w:spacing w:after="0" w:line="259" w:lineRule="auto"/>
              <w:ind w:left="282" w:hanging="282"/>
              <w:rPr>
                <w:rFonts w:ascii="David" w:hAnsi="David" w:cs="David"/>
                <w:sz w:val="24"/>
                <w:szCs w:val="24"/>
              </w:rPr>
            </w:pPr>
            <w:r w:rsidRPr="00C06AF2">
              <w:rPr>
                <w:rFonts w:ascii="David" w:hAnsi="David" w:cs="David"/>
                <w:sz w:val="24"/>
                <w:szCs w:val="24"/>
                <w:rtl/>
              </w:rPr>
              <w:t xml:space="preserve">כיון שהתורה ירדה מן השמים, בפגישתה עם עולם החומר היא נשברה לרסיסים, ואוחדה מחדש רק בפועלם של אנשי כנסת הגדולה, שחתמו את התנ"ך. </w:t>
            </w:r>
          </w:p>
          <w:p w14:paraId="631F0C64" w14:textId="77777777" w:rsidR="00C06AF2" w:rsidRPr="00C06AF2" w:rsidRDefault="00C06AF2" w:rsidP="00C06AF2">
            <w:pPr>
              <w:pStyle w:val="aff7"/>
              <w:tabs>
                <w:tab w:val="left" w:pos="282"/>
              </w:tabs>
              <w:spacing w:after="0" w:line="259" w:lineRule="auto"/>
              <w:ind w:left="282" w:hanging="282"/>
              <w:rPr>
                <w:rFonts w:ascii="David" w:hAnsi="David" w:cs="David"/>
                <w:sz w:val="24"/>
                <w:szCs w:val="24"/>
                <w:rtl/>
              </w:rPr>
            </w:pPr>
            <w:r>
              <w:rPr>
                <w:rFonts w:ascii="David" w:hAnsi="David" w:cs="David"/>
                <w:sz w:val="24"/>
                <w:szCs w:val="24"/>
                <w:rtl/>
              </w:rPr>
              <w:tab/>
            </w:r>
            <w:r w:rsidRPr="00C06AF2">
              <w:rPr>
                <w:rFonts w:ascii="David" w:hAnsi="David" w:cs="David"/>
                <w:sz w:val="24"/>
                <w:szCs w:val="24"/>
                <w:rtl/>
              </w:rPr>
              <w:t>הנביא ירמיהו התייחס לכך וז"ל: "הֲלוֹא כֹה דְבָרִי כָּאֵשׁ נְאֻם</w:t>
            </w:r>
            <w:r w:rsidRPr="00C06AF2">
              <w:rPr>
                <w:rFonts w:ascii="David" w:hAnsi="David" w:cs="David"/>
                <w:sz w:val="24"/>
                <w:szCs w:val="24"/>
              </w:rPr>
              <w:t xml:space="preserve"> </w:t>
            </w:r>
            <w:r w:rsidRPr="00C06AF2">
              <w:rPr>
                <w:rFonts w:ascii="David" w:hAnsi="David" w:cs="David"/>
                <w:sz w:val="24"/>
                <w:szCs w:val="24"/>
                <w:rtl/>
              </w:rPr>
              <w:t xml:space="preserve">ד' וּכְפַטִּישׁ יְפֹצֵץ סָלַע" (ירמיהו, </w:t>
            </w:r>
            <w:proofErr w:type="spellStart"/>
            <w:r w:rsidRPr="00C06AF2">
              <w:rPr>
                <w:rFonts w:ascii="David" w:hAnsi="David" w:cs="David"/>
                <w:sz w:val="24"/>
                <w:szCs w:val="24"/>
                <w:rtl/>
              </w:rPr>
              <w:t>כג</w:t>
            </w:r>
            <w:proofErr w:type="spellEnd"/>
            <w:r w:rsidRPr="00C06AF2">
              <w:rPr>
                <w:rFonts w:ascii="David" w:hAnsi="David" w:cs="David"/>
                <w:sz w:val="24"/>
                <w:szCs w:val="24"/>
                <w:rtl/>
              </w:rPr>
              <w:t xml:space="preserve"> </w:t>
            </w:r>
            <w:proofErr w:type="spellStart"/>
            <w:r w:rsidRPr="00C06AF2">
              <w:rPr>
                <w:rFonts w:ascii="David" w:hAnsi="David" w:cs="David"/>
                <w:sz w:val="24"/>
                <w:szCs w:val="24"/>
                <w:rtl/>
              </w:rPr>
              <w:t>כט</w:t>
            </w:r>
            <w:proofErr w:type="spellEnd"/>
            <w:r w:rsidRPr="00C06AF2">
              <w:rPr>
                <w:rFonts w:ascii="David" w:hAnsi="David" w:cs="David"/>
                <w:sz w:val="24"/>
                <w:szCs w:val="24"/>
                <w:rtl/>
              </w:rPr>
              <w:t xml:space="preserve">). </w:t>
            </w:r>
          </w:p>
          <w:p w14:paraId="392B3E75" w14:textId="77777777" w:rsidR="00C06AF2" w:rsidRPr="00C06AF2" w:rsidRDefault="00C06AF2" w:rsidP="00C06AF2">
            <w:pPr>
              <w:pStyle w:val="aff7"/>
              <w:tabs>
                <w:tab w:val="left" w:pos="282"/>
              </w:tabs>
              <w:spacing w:after="0" w:line="259" w:lineRule="auto"/>
              <w:ind w:left="282" w:hanging="282"/>
              <w:rPr>
                <w:rFonts w:ascii="David" w:hAnsi="David" w:cs="David"/>
                <w:sz w:val="24"/>
                <w:szCs w:val="24"/>
                <w:rtl/>
              </w:rPr>
            </w:pPr>
            <w:r>
              <w:rPr>
                <w:rFonts w:ascii="David" w:hAnsi="David" w:cs="David"/>
                <w:sz w:val="24"/>
                <w:szCs w:val="24"/>
                <w:rtl/>
              </w:rPr>
              <w:tab/>
            </w:r>
            <w:r w:rsidRPr="00C06AF2">
              <w:rPr>
                <w:rFonts w:ascii="David" w:hAnsi="David" w:cs="David"/>
                <w:sz w:val="24"/>
                <w:szCs w:val="24"/>
                <w:rtl/>
              </w:rPr>
              <w:t xml:space="preserve">בלימוד התורה שלנו אנו צריכים לאתר את כל החלקים שהתפזרו ולאחד אותם, כדי לקבל את התמונה השלמה. לכן, סיפור בנין המשכן מופיע בחמש פרשיות בחומש שמות, וגם בחומשים ויקרא ובמדבר. לימוד הנושא מתוך אחת ההופעות </w:t>
            </w:r>
            <w:proofErr w:type="spellStart"/>
            <w:r w:rsidRPr="00C06AF2">
              <w:rPr>
                <w:rFonts w:ascii="David" w:hAnsi="David" w:cs="David"/>
                <w:sz w:val="24"/>
                <w:szCs w:val="24"/>
                <w:rtl/>
              </w:rPr>
              <w:t>יתן</w:t>
            </w:r>
            <w:proofErr w:type="spellEnd"/>
            <w:r w:rsidRPr="00C06AF2">
              <w:rPr>
                <w:rFonts w:ascii="David" w:hAnsi="David" w:cs="David"/>
                <w:sz w:val="24"/>
                <w:szCs w:val="24"/>
                <w:rtl/>
              </w:rPr>
              <w:t xml:space="preserve"> לנו תמונה חלקית בלבד. </w:t>
            </w:r>
          </w:p>
          <w:p w14:paraId="4B07D815" w14:textId="34F2302A" w:rsidR="00C06AF2" w:rsidRDefault="00C06AF2" w:rsidP="00C06AF2">
            <w:pPr>
              <w:pStyle w:val="aff7"/>
              <w:tabs>
                <w:tab w:val="left" w:pos="282"/>
              </w:tabs>
              <w:spacing w:after="0" w:line="259" w:lineRule="auto"/>
              <w:ind w:left="282" w:hanging="282"/>
              <w:rPr>
                <w:rFonts w:ascii="David" w:hAnsi="David" w:cs="David"/>
                <w:sz w:val="24"/>
                <w:szCs w:val="24"/>
                <w:rtl/>
              </w:rPr>
            </w:pPr>
            <w:r>
              <w:rPr>
                <w:rFonts w:ascii="David" w:hAnsi="David" w:cs="David"/>
                <w:sz w:val="24"/>
                <w:szCs w:val="24"/>
                <w:rtl/>
              </w:rPr>
              <w:tab/>
            </w:r>
            <w:r w:rsidRPr="00C06AF2">
              <w:rPr>
                <w:rFonts w:ascii="David" w:hAnsi="David" w:cs="David"/>
                <w:sz w:val="24"/>
                <w:szCs w:val="24"/>
                <w:rtl/>
              </w:rPr>
              <w:t>גם סיפור יציאת מצרים מופיע בארבעה חומשים, בשלושה שכבר הזכרנו וכן בחומש דברים. צריך להוסיף עליהם פרטים שניתן למצוא בספרי הנביאים כמו יואל, ובספרי הכתובים כמו תהילים. הסיפור השלם יתבאר רק מתוך עיסוק בכל המקורות.</w:t>
            </w:r>
          </w:p>
          <w:p w14:paraId="4A2E8D9B" w14:textId="77777777" w:rsidR="00D67B86" w:rsidRPr="00D67B86" w:rsidRDefault="00D67B86" w:rsidP="00C06AF2">
            <w:pPr>
              <w:pStyle w:val="aff7"/>
              <w:tabs>
                <w:tab w:val="left" w:pos="282"/>
              </w:tabs>
              <w:spacing w:after="0" w:line="259" w:lineRule="auto"/>
              <w:ind w:left="282" w:hanging="282"/>
              <w:rPr>
                <w:rFonts w:ascii="David" w:hAnsi="David" w:cs="David"/>
                <w:sz w:val="10"/>
                <w:szCs w:val="10"/>
              </w:rPr>
            </w:pPr>
          </w:p>
          <w:p w14:paraId="55E2CE6A" w14:textId="77777777" w:rsidR="00C06AF2" w:rsidRDefault="00C06AF2" w:rsidP="00C06AF2">
            <w:pPr>
              <w:spacing w:line="259" w:lineRule="auto"/>
              <w:jc w:val="center"/>
              <w:rPr>
                <w:rFonts w:ascii="David" w:hAnsi="David" w:cs="David"/>
                <w:rtl/>
              </w:rPr>
            </w:pPr>
            <w:r w:rsidRPr="00C06AF2">
              <w:rPr>
                <w:rFonts w:ascii="David" w:hAnsi="David" w:cs="David"/>
                <w:rtl/>
              </w:rPr>
              <w:t xml:space="preserve">גם זו דוגמא לכך שהדרך המומלצת היא דרך האחדות, שקושרת את כל חלקי העם, ומחברת את כל המקורות לשלמות. </w:t>
            </w:r>
          </w:p>
          <w:p w14:paraId="06F985B5" w14:textId="73B73114" w:rsidR="00C06AF2" w:rsidRPr="00C06AF2" w:rsidRDefault="00C06AF2" w:rsidP="00C06AF2">
            <w:pPr>
              <w:spacing w:line="259" w:lineRule="auto"/>
              <w:jc w:val="center"/>
              <w:rPr>
                <w:rFonts w:ascii="David" w:hAnsi="David" w:cs="David"/>
                <w:rtl/>
              </w:rPr>
            </w:pPr>
            <w:r w:rsidRPr="00C06AF2">
              <w:rPr>
                <w:rFonts w:ascii="David" w:hAnsi="David" w:cs="David"/>
                <w:rtl/>
              </w:rPr>
              <w:t>תורה מן השמים פירושו גם לאחד את החלקים השונים, שלפעמים רחוקים זה מזה.</w:t>
            </w:r>
          </w:p>
          <w:p w14:paraId="2D8B2FB2" w14:textId="77777777" w:rsidR="00C06AF2" w:rsidRPr="00D67B86" w:rsidRDefault="00C06AF2" w:rsidP="00C06AF2">
            <w:pPr>
              <w:spacing w:line="259" w:lineRule="auto"/>
              <w:jc w:val="center"/>
              <w:rPr>
                <w:rFonts w:ascii="David" w:hAnsi="David" w:cs="David"/>
                <w:b/>
                <w:bCs/>
                <w:sz w:val="26"/>
                <w:szCs w:val="26"/>
              </w:rPr>
            </w:pPr>
            <w:r w:rsidRPr="00D67B86">
              <w:rPr>
                <w:rFonts w:ascii="David" w:hAnsi="David" w:cs="David"/>
                <w:b/>
                <w:bCs/>
                <w:sz w:val="26"/>
                <w:szCs w:val="26"/>
                <w:rtl/>
              </w:rPr>
              <w:t>כוחנו באחדותנו!</w:t>
            </w:r>
          </w:p>
          <w:p w14:paraId="74F2C644" w14:textId="77777777" w:rsidR="00C06AF2" w:rsidRPr="00D67B86" w:rsidRDefault="00C06AF2" w:rsidP="000F1AE1">
            <w:pPr>
              <w:spacing w:line="360" w:lineRule="auto"/>
              <w:jc w:val="center"/>
              <w:rPr>
                <w:rFonts w:ascii="David" w:hAnsi="David" w:cs="David"/>
                <w:noProof/>
                <w:color w:val="0000FF"/>
                <w:sz w:val="10"/>
                <w:szCs w:val="10"/>
                <w:rtl/>
              </w:rPr>
            </w:pPr>
          </w:p>
          <w:p w14:paraId="3281717A" w14:textId="1B8FC12E" w:rsidR="000F1AE1" w:rsidRDefault="001969F8" w:rsidP="000F1AE1">
            <w:pPr>
              <w:spacing w:line="36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D9E550B" w14:textId="77777777" w:rsidR="006F0561" w:rsidRDefault="006F0561" w:rsidP="000F1AE1">
            <w:pPr>
              <w:spacing w:line="360" w:lineRule="auto"/>
              <w:jc w:val="center"/>
              <w:rPr>
                <w:rFonts w:ascii="David" w:hAnsi="David" w:cs="David"/>
                <w:color w:val="1F497D"/>
                <w:sz w:val="12"/>
                <w:szCs w:val="12"/>
                <w:rtl/>
              </w:rPr>
            </w:pPr>
          </w:p>
          <w:p w14:paraId="6442F351" w14:textId="77777777" w:rsidR="000F1AE1" w:rsidRPr="000F1AE1" w:rsidRDefault="000F1AE1" w:rsidP="000F1AE1">
            <w:pPr>
              <w:jc w:val="center"/>
              <w:rPr>
                <w:rFonts w:ascii="David" w:hAnsi="David" w:cs="David"/>
                <w:color w:val="1F497D"/>
                <w:sz w:val="6"/>
                <w:szCs w:val="6"/>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1418"/>
              <w:gridCol w:w="268"/>
              <w:gridCol w:w="575"/>
              <w:gridCol w:w="283"/>
              <w:gridCol w:w="142"/>
              <w:gridCol w:w="291"/>
              <w:gridCol w:w="410"/>
              <w:gridCol w:w="1858"/>
              <w:gridCol w:w="281"/>
            </w:tblGrid>
            <w:tr w:rsidR="00A6414A" w:rsidRPr="00A6414A" w14:paraId="2568EBA3" w14:textId="77777777" w:rsidTr="00A6414A">
              <w:trPr>
                <w:trHeight w:val="273"/>
              </w:trPr>
              <w:tc>
                <w:tcPr>
                  <w:tcW w:w="3804" w:type="dxa"/>
                  <w:gridSpan w:val="8"/>
                  <w:tcMar>
                    <w:top w:w="0" w:type="dxa"/>
                    <w:left w:w="108" w:type="dxa"/>
                    <w:bottom w:w="0" w:type="dxa"/>
                    <w:right w:w="108" w:type="dxa"/>
                  </w:tcMar>
                  <w:vAlign w:val="center"/>
                </w:tcPr>
                <w:p w14:paraId="3DF52FB6" w14:textId="77777777" w:rsidR="00A6414A" w:rsidRPr="00A6414A" w:rsidRDefault="00A6414A" w:rsidP="00A6414A">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7239" w:type="dxa"/>
                  <w:gridSpan w:val="15"/>
                  <w:vAlign w:val="center"/>
                </w:tcPr>
                <w:p w14:paraId="02342480" w14:textId="77777777" w:rsidR="00A6414A" w:rsidRPr="00A6414A" w:rsidRDefault="00A6414A" w:rsidP="00A6414A">
                  <w:pPr>
                    <w:keepNext/>
                    <w:keepLines/>
                    <w:ind w:right="694"/>
                    <w:contextualSpacing/>
                    <w:jc w:val="center"/>
                    <w:outlineLvl w:val="0"/>
                    <w:rPr>
                      <w:rFonts w:ascii="David" w:hAnsi="David" w:cs="David"/>
                      <w:b/>
                      <w:bCs/>
                      <w:color w:val="2E74B5"/>
                      <w:sz w:val="32"/>
                      <w:szCs w:val="32"/>
                      <w:rtl/>
                    </w:rPr>
                  </w:pPr>
                  <w:proofErr w:type="spellStart"/>
                  <w:r w:rsidRPr="00A6414A">
                    <w:rPr>
                      <w:rFonts w:ascii="David" w:eastAsia="Calibri" w:hAnsi="David" w:cs="David"/>
                      <w:color w:val="0070C0"/>
                      <w:sz w:val="21"/>
                      <w:szCs w:val="21"/>
                      <w:rtl/>
                    </w:rPr>
                    <w:t>לע"נ</w:t>
                  </w:r>
                  <w:proofErr w:type="spellEnd"/>
                  <w:r w:rsidRPr="00A6414A">
                    <w:rPr>
                      <w:rFonts w:ascii="David" w:eastAsia="Calibri" w:hAnsi="David" w:cs="David"/>
                      <w:color w:val="0070C0"/>
                      <w:sz w:val="21"/>
                      <w:szCs w:val="21"/>
                      <w:rtl/>
                    </w:rPr>
                    <w:t xml:space="preserve"> </w:t>
                  </w:r>
                  <w:r w:rsidRPr="00A6414A">
                    <w:rPr>
                      <w:rFonts w:ascii="David" w:eastAsia="Calibri" w:hAnsi="David" w:cs="David"/>
                      <w:b/>
                      <w:bCs/>
                      <w:color w:val="0070C0"/>
                      <w:sz w:val="26"/>
                      <w:szCs w:val="26"/>
                      <w:rtl/>
                    </w:rPr>
                    <w:t>הנופלים במערכה</w:t>
                  </w:r>
                  <w:r w:rsidRPr="00A6414A">
                    <w:rPr>
                      <w:rFonts w:ascii="David" w:eastAsia="Calibri" w:hAnsi="David" w:cs="David" w:hint="cs"/>
                      <w:b/>
                      <w:bCs/>
                      <w:color w:val="0070C0"/>
                      <w:sz w:val="26"/>
                      <w:szCs w:val="26"/>
                      <w:rtl/>
                    </w:rPr>
                    <w:t xml:space="preserve"> </w:t>
                  </w:r>
                  <w:r w:rsidRPr="00A6414A">
                    <w:rPr>
                      <w:rFonts w:ascii="David" w:eastAsia="Calibri" w:hAnsi="David" w:cs="David"/>
                      <w:b/>
                      <w:bCs/>
                      <w:color w:val="0070C0"/>
                      <w:sz w:val="26"/>
                      <w:szCs w:val="26"/>
                      <w:rtl/>
                    </w:rPr>
                    <w:t>על הגנת המולדת</w:t>
                  </w:r>
                  <w:r w:rsidRPr="00A6414A">
                    <w:rPr>
                      <w:rFonts w:ascii="David" w:eastAsia="Calibri" w:hAnsi="David" w:cs="David"/>
                      <w:color w:val="0070C0"/>
                      <w:sz w:val="21"/>
                      <w:szCs w:val="21"/>
                      <w:rtl/>
                      <w:lang w:eastAsia="he-IL"/>
                    </w:rPr>
                    <w:t xml:space="preserve"> </w:t>
                  </w:r>
                  <w:r w:rsidRPr="00A6414A">
                    <w:rPr>
                      <w:rFonts w:ascii="David" w:eastAsia="Calibri" w:hAnsi="David" w:cs="David"/>
                      <w:color w:val="0070C0"/>
                      <w:sz w:val="21"/>
                      <w:szCs w:val="21"/>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A6414A">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A6414A">
                  <w:pPr>
                    <w:ind w:left="34"/>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7"/>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4F0AE5">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4F0AE5">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65D32BFD">
            <wp:simplePos x="0" y="0"/>
            <wp:positionH relativeFrom="page">
              <wp:posOffset>82550</wp:posOffset>
            </wp:positionH>
            <wp:positionV relativeFrom="paragraph">
              <wp:posOffset>6931083</wp:posOffset>
            </wp:positionV>
            <wp:extent cx="7435214" cy="22288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5214" cy="2228850"/>
                    </a:xfrm>
                    <a:prstGeom prst="rect">
                      <a:avLst/>
                    </a:prstGeom>
                    <a:noFill/>
                  </pic:spPr>
                </pic:pic>
              </a:graphicData>
            </a:graphic>
            <wp14:sizeRelH relativeFrom="page">
              <wp14:pctWidth>0</wp14:pctWidth>
            </wp14:sizeRelH>
            <wp14:sizeRelV relativeFrom="page">
              <wp14:pctHeight>0</wp14:pctHeight>
            </wp14:sizeRelV>
          </wp:anchor>
        </w:drawing>
      </w:r>
    </w:p>
    <w:p w14:paraId="00C2CE97" w14:textId="77777777" w:rsidR="00B275CF" w:rsidRDefault="00B275CF" w:rsidP="00F52A2A">
      <w:pPr>
        <w:contextualSpacing/>
        <w:jc w:val="center"/>
        <w:rPr>
          <w:rFonts w:ascii="Arial" w:eastAsia="Calibri" w:hAnsi="Arial" w:cs="Arial"/>
          <w:b/>
          <w:bCs/>
          <w:color w:val="C00000"/>
          <w:sz w:val="20"/>
          <w:szCs w:val="20"/>
          <w:rtl/>
        </w:rPr>
      </w:pPr>
    </w:p>
    <w:p w14:paraId="2E94EE8C" w14:textId="40686A4C"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757C491" w:rsidR="00D63DE1" w:rsidRDefault="00386C2D"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1B65779B" w14:textId="77777777" w:rsidR="00B275CF" w:rsidRDefault="00B275CF" w:rsidP="00B275CF">
      <w:pPr>
        <w:bidi w:val="0"/>
        <w:jc w:val="center"/>
        <w:rPr>
          <w:rFonts w:ascii="Calibri" w:eastAsia="Calibri" w:hAnsi="Calibri" w:cs="David"/>
          <w:b/>
          <w:bCs/>
          <w:sz w:val="28"/>
          <w:szCs w:val="28"/>
        </w:rPr>
      </w:pP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73A6457C" w14:textId="2CC34588" w:rsidR="00DF5AEC" w:rsidRPr="00DF5AEC" w:rsidRDefault="003E3AE1" w:rsidP="003E3AE1">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FFBDFBD">
            <wp:simplePos x="0" y="0"/>
            <wp:positionH relativeFrom="margin">
              <wp:align>right</wp:align>
            </wp:positionH>
            <wp:positionV relativeFrom="paragraph">
              <wp:posOffset>-354330</wp:posOffset>
            </wp:positionV>
            <wp:extent cx="2461260" cy="542829"/>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1260" cy="5428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0458" w14:textId="49158279" w:rsidR="00DF5AEC" w:rsidRPr="00B353AA" w:rsidRDefault="00DF5AEC" w:rsidP="00A201C6">
      <w:pPr>
        <w:contextualSpacing/>
        <w:rPr>
          <w:rFonts w:ascii="David" w:eastAsia="Calibri" w:hAnsi="David" w:cs="David"/>
          <w:sz w:val="12"/>
          <w:szCs w:val="12"/>
        </w:rPr>
      </w:pP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B353AA" w:rsidRDefault="00662474" w:rsidP="009A52D7">
      <w:pPr>
        <w:ind w:left="118"/>
        <w:contextualSpacing/>
        <w:rPr>
          <w:rFonts w:ascii="David" w:eastAsia="Calibri" w:hAnsi="David" w:cs="David"/>
          <w:sz w:val="12"/>
          <w:szCs w:val="12"/>
          <w:rtl/>
        </w:rPr>
      </w:pPr>
    </w:p>
    <w:p w14:paraId="5E99021B" w14:textId="77777777" w:rsidR="00BB4824" w:rsidRPr="00BB4824" w:rsidRDefault="00BB4824" w:rsidP="00BB4824">
      <w:pPr>
        <w:keepNext/>
        <w:keepLines/>
        <w:contextualSpacing/>
        <w:outlineLvl w:val="0"/>
        <w:rPr>
          <w:rFonts w:ascii="David" w:hAnsi="David" w:cs="David"/>
          <w:b/>
          <w:bCs/>
          <w:color w:val="0070C0"/>
          <w:kern w:val="2"/>
          <w:sz w:val="32"/>
          <w:szCs w:val="32"/>
          <w:rtl/>
          <w14:ligatures w14:val="standardContextual"/>
        </w:rPr>
      </w:pPr>
      <w:r w:rsidRPr="00BB4824">
        <w:rPr>
          <w:rFonts w:ascii="David" w:hAnsi="David" w:cs="David" w:hint="cs"/>
          <w:b/>
          <w:bCs/>
          <w:color w:val="0070C0"/>
          <w:kern w:val="2"/>
          <w:sz w:val="32"/>
          <w:szCs w:val="32"/>
          <w:rtl/>
          <w14:ligatures w14:val="standardContextual"/>
        </w:rPr>
        <w:t>צירוף אנשים מקבוצות שונות לזימון</w:t>
      </w:r>
    </w:p>
    <w:p w14:paraId="2EF2AB1D" w14:textId="77777777" w:rsidR="00BB4824" w:rsidRPr="00BB4824" w:rsidRDefault="00BB4824" w:rsidP="00BB4824">
      <w:pPr>
        <w:contextualSpacing/>
        <w:rPr>
          <w:rFonts w:ascii="David" w:eastAsia="Calibri" w:hAnsi="David" w:cs="David"/>
          <w:rtl/>
        </w:rPr>
      </w:pPr>
    </w:p>
    <w:p w14:paraId="2E9B4131"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לפני מספר שבועות התחלנו לברר את משמעותו של הזימון. הצגנו מחלוקת אם הזימון הוא הכנה לברכת המזון בלבד, או שהוא נושא תוכן עצמאי. הצענו שלפי השיטות שהזימון נושא תוכן עצמאי תוכנו הוא הודיה לקב"ה על הנאת האכילה המשותפת.</w:t>
      </w:r>
    </w:p>
    <w:p w14:paraId="1520BD7C" w14:textId="77777777" w:rsidR="00BB4824" w:rsidRPr="00BB4824" w:rsidRDefault="00BB4824" w:rsidP="00BB4824">
      <w:pPr>
        <w:contextualSpacing/>
        <w:rPr>
          <w:rFonts w:ascii="David" w:eastAsia="Calibri" w:hAnsi="David" w:cs="David"/>
          <w:rtl/>
        </w:rPr>
      </w:pPr>
    </w:p>
    <w:p w14:paraId="2411F8DE"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 xml:space="preserve">סיימנו בדוגמא לדבר מדברי </w:t>
      </w:r>
      <w:proofErr w:type="spellStart"/>
      <w:r w:rsidRPr="00BB4824">
        <w:rPr>
          <w:rFonts w:ascii="David" w:eastAsia="Calibri" w:hAnsi="David" w:cs="David" w:hint="cs"/>
          <w:rtl/>
        </w:rPr>
        <w:t>הרשב"א</w:t>
      </w:r>
      <w:proofErr w:type="spellEnd"/>
      <w:r w:rsidRPr="00BB4824">
        <w:rPr>
          <w:rFonts w:ascii="David" w:eastAsia="Calibri" w:hAnsi="David" w:cs="David" w:hint="cs"/>
          <w:rtl/>
        </w:rPr>
        <w:t>. הוא אומר שמי שענה לזימון עם שניים כבר אינו מסוגל להצטרף לזימונם של שניים אחרים האוכלים על אותו השלחן. אך מי שאכל עם שניים ובירך ללא זימון עדיין רשאי להשלים עבורם את הזימון. הם יקיימו את מצוות הזימון בעזרתו, אך זימונו לא ייחשב זימון. מדוע? מפני שאחרי שהוא בירך על המזון, הוא אינו יכול להודות לקב"ה, בנפרד, על האכילה המשותפת. אך שני האחרים אכלו יחד עמו, ולכן מצידם הם עדיין יכולים להודות לקב"ה, בשיתופו, על האכילה המשותפת.</w:t>
      </w:r>
    </w:p>
    <w:p w14:paraId="608526AD" w14:textId="77777777" w:rsidR="00BB4824" w:rsidRPr="00BB4824" w:rsidRDefault="00BB4824" w:rsidP="00BB4824">
      <w:pPr>
        <w:contextualSpacing/>
        <w:rPr>
          <w:rFonts w:ascii="David" w:eastAsia="Calibri" w:hAnsi="David" w:cs="David"/>
          <w:rtl/>
        </w:rPr>
      </w:pPr>
    </w:p>
    <w:p w14:paraId="6F29A65E" w14:textId="77777777" w:rsidR="00BB4824" w:rsidRPr="00BB4824" w:rsidRDefault="00BB4824" w:rsidP="00BB4824">
      <w:pPr>
        <w:contextualSpacing/>
        <w:rPr>
          <w:rFonts w:ascii="David" w:eastAsia="Calibri" w:hAnsi="David" w:cs="David"/>
          <w:rtl/>
        </w:rPr>
      </w:pPr>
      <w:proofErr w:type="spellStart"/>
      <w:r w:rsidRPr="00BB4824">
        <w:rPr>
          <w:rFonts w:ascii="David" w:eastAsia="Calibri" w:hAnsi="David" w:cs="David" w:hint="cs"/>
          <w:rtl/>
        </w:rPr>
        <w:t>הרשב"א</w:t>
      </w:r>
      <w:proofErr w:type="spellEnd"/>
      <w:r w:rsidRPr="00BB4824">
        <w:rPr>
          <w:rFonts w:ascii="David" w:eastAsia="Calibri" w:hAnsi="David" w:cs="David" w:hint="cs"/>
          <w:rtl/>
        </w:rPr>
        <w:t xml:space="preserve"> מתייחס למי שכבר בירך ברכת המזון. אך האם אדם רשאי לענות לזימון יותר מפעם אחת?</w:t>
      </w:r>
    </w:p>
    <w:p w14:paraId="2BE05717"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 xml:space="preserve">במסכת ברכות (דף נ ע"א) רב </w:t>
      </w:r>
      <w:proofErr w:type="spellStart"/>
      <w:r w:rsidRPr="00BB4824">
        <w:rPr>
          <w:rFonts w:ascii="David" w:eastAsia="Calibri" w:hAnsi="David" w:cs="David" w:hint="cs"/>
          <w:rtl/>
        </w:rPr>
        <w:t>הונא</w:t>
      </w:r>
      <w:proofErr w:type="spellEnd"/>
      <w:r w:rsidRPr="00BB4824">
        <w:rPr>
          <w:rFonts w:ascii="David" w:eastAsia="Calibri" w:hAnsi="David" w:cs="David" w:hint="cs"/>
          <w:rtl/>
        </w:rPr>
        <w:t xml:space="preserve"> מתאר מציאות מחודשת בדיני זימון. רש"י מסביר את המקרה כך: שלוש קבוצות של שלושה אנשים יושבים בנפרד. שניים מכל קבוצה עוזב. כעת שלושת האחרים מתיישבים יחד, אחרי שסיימו לאכול אך לפני שבירכו ברכת המזון. רב </w:t>
      </w:r>
      <w:proofErr w:type="spellStart"/>
      <w:r w:rsidRPr="00BB4824">
        <w:rPr>
          <w:rFonts w:ascii="David" w:eastAsia="Calibri" w:hAnsi="David" w:cs="David" w:hint="cs"/>
          <w:rtl/>
        </w:rPr>
        <w:t>הונא</w:t>
      </w:r>
      <w:proofErr w:type="spellEnd"/>
      <w:r w:rsidRPr="00BB4824">
        <w:rPr>
          <w:rFonts w:ascii="David" w:eastAsia="Calibri" w:hAnsi="David" w:cs="David" w:hint="cs"/>
          <w:rtl/>
        </w:rPr>
        <w:t xml:space="preserve"> אומר שמשהתיישבו יחד הם חייבים לזמן יחד, למרות שהם לא אכלו יחד! רב </w:t>
      </w:r>
      <w:proofErr w:type="spellStart"/>
      <w:r w:rsidRPr="00BB4824">
        <w:rPr>
          <w:rFonts w:ascii="David" w:eastAsia="Calibri" w:hAnsi="David" w:cs="David" w:hint="cs"/>
          <w:rtl/>
        </w:rPr>
        <w:t>חסדא</w:t>
      </w:r>
      <w:proofErr w:type="spellEnd"/>
      <w:r w:rsidRPr="00BB4824">
        <w:rPr>
          <w:rFonts w:ascii="David" w:eastAsia="Calibri" w:hAnsi="David" w:cs="David" w:hint="cs"/>
          <w:rtl/>
        </w:rPr>
        <w:t xml:space="preserve"> מדגיש שהדברים נכונים רק בתנאי שבמקור אכלו עם לפחות שני אנשים אחרים. רבא מוסיף שזה רק אם לא ענו לזימון קודם לכן.</w:t>
      </w:r>
    </w:p>
    <w:p w14:paraId="5879D968"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 xml:space="preserve">יש כאן חידוש עצום בחשיבה שלנו על זימון. דומה שאנו רגילים לחשוב שחובת הזימון חלה על שלושת האנשים שאכלו יחד, וכל עוד דווקא האנשים שאכלו יחד עדיין נמצאים יחד. מתברר שחובת הזימון חלה על כל אחד מהפרטים שאכל יחד עם האחרים, באופן פרטי. כלומר, בכדי שאפשר יהיה לזמן צריכים לעמוד בשני תנאים שונים: אכילה יחד עם לפחות שני אנשים נוספים; והשתתפות עם עוד שניים החייבים בזימון בשעת הברכה. אך אין הכרח שהאנשים איתם מזמנים יהיו האנשים איתם אוכלים. </w:t>
      </w:r>
    </w:p>
    <w:p w14:paraId="559652A2"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רבינו יהודה בעל התוספות מקשה על פירושו של רש"י שלפי ההסבר שלו רבא לא חידש דבר: וודאי שאחרי שהאדם בירך הוא אינו יכול להצטרף לזימון? לכן הוא מסביר מעט אחרת:</w:t>
      </w:r>
    </w:p>
    <w:p w14:paraId="02ECE141"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שלוש קבוצות של ארבעה אנשים. מכל קבוצה נפרד אדם. שלושת הללו יכולים לשבת יחד ולזמן. עד כה הדברים תואמים את דברי רש"י. רבינו יהודה מסביר שרבא אומר שאם קבוצת המקור תזמן, האדם שהיה מחובר לקבוצה זו הפסיד את הזימון.</w:t>
      </w:r>
    </w:p>
    <w:p w14:paraId="548A2A44"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רבינו יהודה מבין שיש גבול לאוטונומיה והנפרדות של החברים שאכלו יחד. אמנם יש מקום לראות כל אחד מהם כחייב בזימון, וכך לצרף שלושה אנשים מקבוצות שונות לזימון אחד, אך זה רק מכוח קבוצת המקור, שהרי ברכת הזימון מודה על האכילה המשותפת של הקבוצה ההיא. אם קבוצת המקור כבר זימנה, הרי שהייתה הודאה על האכילה המשותפת של הקבוצה, ולכן היחיד אינו יכול להצטרף לזימון, גם אם הוא אישית לא זימן איתם.</w:t>
      </w:r>
    </w:p>
    <w:p w14:paraId="538460A0" w14:textId="77777777" w:rsidR="00BB4824" w:rsidRPr="00BB4824" w:rsidRDefault="00BB4824" w:rsidP="00BB4824">
      <w:pPr>
        <w:contextualSpacing/>
        <w:rPr>
          <w:rFonts w:ascii="David" w:eastAsia="Calibri" w:hAnsi="David" w:cs="David"/>
          <w:rtl/>
        </w:rPr>
      </w:pPr>
      <w:proofErr w:type="spellStart"/>
      <w:r w:rsidRPr="00BB4824">
        <w:rPr>
          <w:rFonts w:ascii="David" w:eastAsia="Calibri" w:hAnsi="David" w:cs="David" w:hint="cs"/>
          <w:rtl/>
        </w:rPr>
        <w:t>הרא"ש</w:t>
      </w:r>
      <w:proofErr w:type="spellEnd"/>
      <w:r w:rsidRPr="00BB4824">
        <w:rPr>
          <w:rFonts w:ascii="David" w:eastAsia="Calibri" w:hAnsi="David" w:cs="David" w:hint="cs"/>
          <w:rtl/>
        </w:rPr>
        <w:t xml:space="preserve"> מקבל את שני הפסקים, ומבחין בין המקרים:</w:t>
      </w:r>
    </w:p>
    <w:p w14:paraId="187BB684"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במקרה של רש"י, מי שענה לזימון כבר הודה לקב"ה בברכת הזימון, וגם אם יאכל עוד עם הקבוצה החדשה הוא לא ייספר לזימון. אך במקרה של רבינו יהודה הזימון של קבוצת הגרעין מפקיע את החובה הנוכחית שלהם בזימון. אך הם לא זימנו. לכן אם שלושתם יתיישבו וימשיכו לאכול, יהיו רשאים לזמן כקבוצה עצמאית.</w:t>
      </w:r>
    </w:p>
    <w:p w14:paraId="5D159801" w14:textId="77777777" w:rsidR="00BB4824" w:rsidRPr="00BB4824" w:rsidRDefault="00BB4824" w:rsidP="00BB4824">
      <w:pPr>
        <w:contextualSpacing/>
        <w:rPr>
          <w:rFonts w:ascii="David" w:eastAsia="Calibri" w:hAnsi="David" w:cs="David"/>
          <w:rtl/>
        </w:rPr>
      </w:pPr>
    </w:p>
    <w:p w14:paraId="20754518" w14:textId="77777777" w:rsidR="00BB4824" w:rsidRPr="00BB4824" w:rsidRDefault="00BB4824" w:rsidP="00BB4824">
      <w:pPr>
        <w:contextualSpacing/>
        <w:rPr>
          <w:rFonts w:ascii="David" w:eastAsia="Calibri" w:hAnsi="David" w:cs="David"/>
          <w:rtl/>
        </w:rPr>
      </w:pPr>
      <w:r w:rsidRPr="00BB4824">
        <w:rPr>
          <w:rFonts w:ascii="David" w:eastAsia="Calibri" w:hAnsi="David" w:cs="David" w:hint="cs"/>
          <w:rtl/>
        </w:rPr>
        <w:t>השולחן ערוך פוסק את הדברים למעשה, נצטט את לשונו:</w:t>
      </w:r>
    </w:p>
    <w:p w14:paraId="4DE85E51" w14:textId="77777777" w:rsidR="00BB4824" w:rsidRPr="00BB4824" w:rsidRDefault="00BB4824" w:rsidP="00BB4824">
      <w:pPr>
        <w:contextualSpacing/>
        <w:rPr>
          <w:rFonts w:ascii="David" w:eastAsia="Calibri" w:hAnsi="David" w:cs="David"/>
          <w:b/>
          <w:bCs/>
          <w:u w:val="single"/>
          <w:rtl/>
          <w:lang w:eastAsia="he-IL"/>
        </w:rPr>
      </w:pPr>
      <w:r w:rsidRPr="00BB4824">
        <w:rPr>
          <w:rFonts w:ascii="David" w:eastAsia="Calibri" w:hAnsi="David" w:cs="David"/>
          <w:b/>
          <w:bCs/>
          <w:u w:val="single"/>
          <w:rtl/>
          <w:lang w:eastAsia="he-IL"/>
        </w:rPr>
        <w:t xml:space="preserve">שולחן ערוך אורח חיים סימן </w:t>
      </w:r>
      <w:proofErr w:type="spellStart"/>
      <w:r w:rsidRPr="00BB4824">
        <w:rPr>
          <w:rFonts w:ascii="David" w:eastAsia="Calibri" w:hAnsi="David" w:cs="David"/>
          <w:b/>
          <w:bCs/>
          <w:u w:val="single"/>
          <w:rtl/>
          <w:lang w:eastAsia="he-IL"/>
        </w:rPr>
        <w:t>קצג</w:t>
      </w:r>
      <w:proofErr w:type="spellEnd"/>
      <w:r w:rsidRPr="00BB4824">
        <w:rPr>
          <w:rFonts w:ascii="David" w:eastAsia="Calibri" w:hAnsi="David" w:cs="David" w:hint="cs"/>
          <w:b/>
          <w:bCs/>
          <w:u w:val="single"/>
          <w:rtl/>
          <w:lang w:eastAsia="he-IL"/>
        </w:rPr>
        <w:t xml:space="preserve"> </w:t>
      </w:r>
      <w:r w:rsidRPr="00BB4824">
        <w:rPr>
          <w:rFonts w:ascii="David" w:eastAsia="Calibri" w:hAnsi="David" w:cs="David"/>
          <w:b/>
          <w:bCs/>
          <w:u w:val="single"/>
          <w:rtl/>
          <w:lang w:eastAsia="he-IL"/>
        </w:rPr>
        <w:t>סעיף ה</w:t>
      </w:r>
    </w:p>
    <w:p w14:paraId="667736E5" w14:textId="77777777" w:rsidR="00BB4824" w:rsidRPr="00BB4824" w:rsidRDefault="00BB4824" w:rsidP="00BB4824">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rPr>
      </w:pPr>
      <w:r w:rsidRPr="00BB4824">
        <w:rPr>
          <w:rFonts w:ascii="David" w:hAnsi="David" w:cs="David"/>
          <w:kern w:val="28"/>
          <w:rtl/>
        </w:rPr>
        <w:t xml:space="preserve">ג' שבאו מג' חבורות של שלש </w:t>
      </w:r>
      <w:proofErr w:type="spellStart"/>
      <w:r w:rsidRPr="00BB4824">
        <w:rPr>
          <w:rFonts w:ascii="David" w:hAnsi="David" w:cs="David"/>
          <w:kern w:val="28"/>
          <w:rtl/>
        </w:rPr>
        <w:t>שלש</w:t>
      </w:r>
      <w:proofErr w:type="spellEnd"/>
      <w:r w:rsidRPr="00BB4824">
        <w:rPr>
          <w:rFonts w:ascii="David" w:hAnsi="David" w:cs="David"/>
          <w:kern w:val="28"/>
          <w:rtl/>
        </w:rPr>
        <w:t xml:space="preserve"> בני אדם, </w:t>
      </w:r>
      <w:proofErr w:type="spellStart"/>
      <w:r w:rsidRPr="00BB4824">
        <w:rPr>
          <w:rFonts w:ascii="David" w:hAnsi="David" w:cs="David"/>
          <w:kern w:val="28"/>
          <w:rtl/>
        </w:rPr>
        <w:t>ונתחברו</w:t>
      </w:r>
      <w:proofErr w:type="spellEnd"/>
      <w:r w:rsidRPr="00BB4824">
        <w:rPr>
          <w:rFonts w:ascii="David" w:hAnsi="David" w:cs="David"/>
          <w:kern w:val="28"/>
          <w:rtl/>
        </w:rPr>
        <w:t xml:space="preserve"> אלו השלשה, אם זימנו עליהם במקומם כגון שהפסיקו כל אחד לשנים עד שאמרו הזן, שוב אינם יכולים לזמן</w:t>
      </w:r>
      <w:r w:rsidRPr="00BB4824">
        <w:rPr>
          <w:rFonts w:ascii="David" w:hAnsi="David" w:cs="David" w:hint="cs"/>
          <w:kern w:val="28"/>
          <w:rtl/>
        </w:rPr>
        <w:t>,</w:t>
      </w:r>
      <w:r w:rsidRPr="00BB4824">
        <w:rPr>
          <w:rFonts w:ascii="David" w:hAnsi="David" w:cs="David"/>
          <w:kern w:val="28"/>
          <w:rtl/>
        </w:rPr>
        <w:t xml:space="preserve"> </w:t>
      </w:r>
      <w:r w:rsidRPr="00BB4824">
        <w:rPr>
          <w:rFonts w:ascii="David" w:hAnsi="David" w:cs="David"/>
          <w:kern w:val="28"/>
          <w:u w:val="single"/>
          <w:rtl/>
        </w:rPr>
        <w:t>אפי</w:t>
      </w:r>
      <w:r w:rsidRPr="00BB4824">
        <w:rPr>
          <w:rFonts w:ascii="David" w:hAnsi="David" w:cs="David" w:hint="cs"/>
          <w:kern w:val="28"/>
          <w:u w:val="single"/>
          <w:rtl/>
        </w:rPr>
        <w:t>לו</w:t>
      </w:r>
      <w:r w:rsidRPr="00BB4824">
        <w:rPr>
          <w:rFonts w:ascii="David" w:hAnsi="David" w:cs="David"/>
          <w:kern w:val="28"/>
          <w:u w:val="single"/>
          <w:rtl/>
        </w:rPr>
        <w:t xml:space="preserve"> אכלו אח</w:t>
      </w:r>
      <w:r w:rsidRPr="00BB4824">
        <w:rPr>
          <w:rFonts w:ascii="David" w:hAnsi="David" w:cs="David" w:hint="cs"/>
          <w:kern w:val="28"/>
          <w:u w:val="single"/>
          <w:rtl/>
        </w:rPr>
        <w:t>ר כך</w:t>
      </w:r>
      <w:r w:rsidRPr="00BB4824">
        <w:rPr>
          <w:rFonts w:ascii="David" w:hAnsi="David" w:cs="David"/>
          <w:kern w:val="28"/>
          <w:u w:val="single"/>
          <w:rtl/>
        </w:rPr>
        <w:t xml:space="preserve"> יחד וגמרו סעודתן</w:t>
      </w:r>
      <w:r w:rsidRPr="00BB4824">
        <w:rPr>
          <w:rFonts w:ascii="David" w:hAnsi="David" w:cs="David"/>
          <w:kern w:val="28"/>
          <w:rtl/>
        </w:rPr>
        <w:t xml:space="preserve">; ואם לא זימנו עליהם במקומם, חייבים לזמן ואינם רשאים </w:t>
      </w:r>
      <w:proofErr w:type="spellStart"/>
      <w:r w:rsidRPr="00BB4824">
        <w:rPr>
          <w:rFonts w:ascii="David" w:hAnsi="David" w:cs="David"/>
          <w:kern w:val="28"/>
          <w:rtl/>
        </w:rPr>
        <w:t>ליחלק</w:t>
      </w:r>
      <w:proofErr w:type="spellEnd"/>
      <w:r w:rsidRPr="00BB4824">
        <w:rPr>
          <w:rFonts w:ascii="David" w:hAnsi="David" w:cs="David" w:hint="cs"/>
          <w:kern w:val="28"/>
          <w:rtl/>
        </w:rPr>
        <w:t>,</w:t>
      </w:r>
      <w:r w:rsidRPr="00BB4824">
        <w:rPr>
          <w:rFonts w:ascii="David" w:hAnsi="David" w:cs="David"/>
          <w:kern w:val="28"/>
          <w:rtl/>
        </w:rPr>
        <w:t xml:space="preserve"> ואפילו לא אכלו אלו הג' ביחד </w:t>
      </w:r>
      <w:proofErr w:type="spellStart"/>
      <w:r w:rsidRPr="00BB4824">
        <w:rPr>
          <w:rFonts w:ascii="David" w:hAnsi="David" w:cs="David"/>
          <w:kern w:val="28"/>
          <w:rtl/>
        </w:rPr>
        <w:t>משנתחברו</w:t>
      </w:r>
      <w:proofErr w:type="spellEnd"/>
    </w:p>
    <w:p w14:paraId="0681D77F" w14:textId="77777777" w:rsidR="00BB4824" w:rsidRPr="00BB4824" w:rsidRDefault="00BB4824" w:rsidP="00BB4824">
      <w:pPr>
        <w:contextualSpacing/>
        <w:rPr>
          <w:rFonts w:ascii="David" w:eastAsia="Calibri" w:hAnsi="David" w:cs="David"/>
          <w:b/>
          <w:bCs/>
          <w:u w:val="single"/>
          <w:rtl/>
          <w:lang w:eastAsia="he-IL"/>
        </w:rPr>
      </w:pPr>
      <w:r w:rsidRPr="00BB4824">
        <w:rPr>
          <w:rFonts w:ascii="David" w:eastAsia="Calibri" w:hAnsi="David" w:cs="David"/>
          <w:b/>
          <w:bCs/>
          <w:u w:val="single"/>
          <w:rtl/>
          <w:lang w:eastAsia="he-IL"/>
        </w:rPr>
        <w:t>סעיף ו</w:t>
      </w:r>
    </w:p>
    <w:p w14:paraId="3E34D09E" w14:textId="77777777" w:rsidR="00BB4824" w:rsidRPr="00BB4824" w:rsidRDefault="00BB4824" w:rsidP="00BB4824">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rPr>
      </w:pPr>
      <w:r w:rsidRPr="00BB4824">
        <w:rPr>
          <w:rFonts w:ascii="David" w:hAnsi="David" w:cs="David"/>
          <w:kern w:val="28"/>
          <w:rtl/>
        </w:rPr>
        <w:t xml:space="preserve">שלש חבורות שהיו בכל אחת ארבעה, ופירש אחד מכל חבורה </w:t>
      </w:r>
      <w:proofErr w:type="spellStart"/>
      <w:r w:rsidRPr="00BB4824">
        <w:rPr>
          <w:rFonts w:ascii="David" w:hAnsi="David" w:cs="David"/>
          <w:kern w:val="28"/>
          <w:rtl/>
        </w:rPr>
        <w:t>ונצטרפו</w:t>
      </w:r>
      <w:proofErr w:type="spellEnd"/>
      <w:r w:rsidRPr="00BB4824">
        <w:rPr>
          <w:rFonts w:ascii="David" w:hAnsi="David" w:cs="David"/>
          <w:kern w:val="28"/>
          <w:rtl/>
        </w:rPr>
        <w:t xml:space="preserve"> לחבורה אחרת וזימנו הג' הנשארים, פרח זימון </w:t>
      </w:r>
      <w:proofErr w:type="spellStart"/>
      <w:r w:rsidRPr="00BB4824">
        <w:rPr>
          <w:rFonts w:ascii="David" w:hAnsi="David" w:cs="David"/>
          <w:kern w:val="28"/>
          <w:rtl/>
        </w:rPr>
        <w:t>מינייהו</w:t>
      </w:r>
      <w:proofErr w:type="spellEnd"/>
      <w:r w:rsidRPr="00BB4824">
        <w:rPr>
          <w:rFonts w:ascii="David" w:hAnsi="David" w:cs="David"/>
          <w:kern w:val="28"/>
          <w:rtl/>
        </w:rPr>
        <w:t xml:space="preserve"> כיון שחבריהם זימנו; וה"ה אם לא היו בכל חבורה אלא ג', והלך אחד מכל חבורה קודם זימון </w:t>
      </w:r>
      <w:proofErr w:type="spellStart"/>
      <w:r w:rsidRPr="00BB4824">
        <w:rPr>
          <w:rFonts w:ascii="David" w:hAnsi="David" w:cs="David"/>
          <w:kern w:val="28"/>
          <w:rtl/>
        </w:rPr>
        <w:t>ונתחברו</w:t>
      </w:r>
      <w:proofErr w:type="spellEnd"/>
      <w:r w:rsidRPr="00BB4824">
        <w:rPr>
          <w:rFonts w:ascii="David" w:hAnsi="David" w:cs="David"/>
          <w:kern w:val="28"/>
          <w:rtl/>
        </w:rPr>
        <w:t xml:space="preserve"> אלו הג' ובא א' לכל חבורה ונצטרף עם ב' הראשונים וזימנו יחד, פרח זימון מאלו הג' כיון שכבר זימנו חבורתם אף על פי שלא זימנו עמהם</w:t>
      </w:r>
    </w:p>
    <w:p w14:paraId="0B34210E" w14:textId="77777777" w:rsidR="00BB4824" w:rsidRPr="00BB4824" w:rsidRDefault="00BB4824" w:rsidP="00BB4824">
      <w:pPr>
        <w:contextualSpacing/>
        <w:rPr>
          <w:rFonts w:ascii="David" w:eastAsia="Calibri" w:hAnsi="David" w:cs="David"/>
          <w:rtl/>
        </w:rPr>
      </w:pPr>
    </w:p>
    <w:p w14:paraId="69E4DFE3" w14:textId="3A8AEF90" w:rsidR="00BB4824" w:rsidRDefault="00BB4824" w:rsidP="00BB4824">
      <w:pPr>
        <w:contextualSpacing/>
        <w:rPr>
          <w:rFonts w:ascii="David" w:eastAsia="Calibri" w:hAnsi="David" w:cs="David"/>
          <w:rtl/>
        </w:rPr>
      </w:pPr>
      <w:r w:rsidRPr="00BB4824">
        <w:rPr>
          <w:rFonts w:ascii="David" w:eastAsia="Calibri" w:hAnsi="David" w:cs="David" w:hint="cs"/>
          <w:rtl/>
        </w:rPr>
        <w:t xml:space="preserve">מן הדברים שוב למדנו השלכות מפתיעות לכך שהזימון אינו רק מכין את </w:t>
      </w:r>
      <w:proofErr w:type="spellStart"/>
      <w:r w:rsidRPr="00BB4824">
        <w:rPr>
          <w:rFonts w:ascii="David" w:eastAsia="Calibri" w:hAnsi="David" w:cs="David" w:hint="cs"/>
          <w:rtl/>
        </w:rPr>
        <w:t>המסובין</w:t>
      </w:r>
      <w:proofErr w:type="spellEnd"/>
      <w:r w:rsidRPr="00BB4824">
        <w:rPr>
          <w:rFonts w:ascii="David" w:eastAsia="Calibri" w:hAnsi="David" w:cs="David" w:hint="cs"/>
          <w:rtl/>
        </w:rPr>
        <w:t xml:space="preserve"> לברכת המזון, אלא גם מהווה ברכת שבח והודאה לקב"ה על האכילה המשותפת. בעזרת ה' בפעם הבאה נתבונן בהשלכות נוספות לעניין זה.</w:t>
      </w:r>
    </w:p>
    <w:p w14:paraId="7F15486B" w14:textId="77777777" w:rsidR="00BB4824" w:rsidRPr="00BB4824" w:rsidRDefault="00BB4824" w:rsidP="00BB4824">
      <w:pPr>
        <w:contextualSpacing/>
        <w:rPr>
          <w:rFonts w:ascii="David" w:eastAsia="Calibri" w:hAnsi="David" w:cs="David"/>
        </w:rPr>
      </w:pPr>
    </w:p>
    <w:p w14:paraId="7717B138" w14:textId="77777777" w:rsidR="007A04C5" w:rsidRPr="00BB4824" w:rsidRDefault="007A04C5" w:rsidP="007A04C5">
      <w:pPr>
        <w:contextualSpacing/>
        <w:rPr>
          <w:rFonts w:ascii="David" w:eastAsia="Calibri" w:hAnsi="David" w:cs="David"/>
          <w:sz w:val="12"/>
          <w:szCs w:val="12"/>
          <w:rtl/>
        </w:rPr>
      </w:pPr>
    </w:p>
    <w:p w14:paraId="7DAE5D7D" w14:textId="77777777" w:rsidR="009A52D7" w:rsidRDefault="00386C2D" w:rsidP="00BE31A3">
      <w:pPr>
        <w:contextualSpacing/>
        <w:jc w:val="center"/>
        <w:rPr>
          <w:rFonts w:cs="David"/>
          <w:b/>
          <w:bCs/>
          <w:color w:val="0070C0"/>
          <w:rtl/>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76659EF6" w14:textId="77777777" w:rsidR="00BB4824" w:rsidRDefault="00BB4824" w:rsidP="00BE31A3">
      <w:pPr>
        <w:contextualSpacing/>
        <w:jc w:val="center"/>
        <w:rPr>
          <w:rFonts w:cs="David"/>
          <w:color w:val="0070C0"/>
          <w:sz w:val="12"/>
          <w:szCs w:val="12"/>
          <w:rtl/>
          <w:lang w:eastAsia="he-IL"/>
        </w:rPr>
      </w:pPr>
    </w:p>
    <w:p w14:paraId="3F80152B" w14:textId="77777777" w:rsidR="00BB4824" w:rsidRDefault="00BB4824" w:rsidP="00BE31A3">
      <w:pPr>
        <w:contextualSpacing/>
        <w:jc w:val="center"/>
        <w:rPr>
          <w:rFonts w:cs="David"/>
          <w:b/>
          <w:bCs/>
          <w:color w:val="0070C0"/>
          <w:sz w:val="12"/>
          <w:szCs w:val="12"/>
          <w:rtl/>
          <w:lang w:eastAsia="he-IL"/>
        </w:rPr>
      </w:pPr>
    </w:p>
    <w:p w14:paraId="14F69660" w14:textId="76D8B586" w:rsidR="0087202D" w:rsidRDefault="009A52D7"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p w14:paraId="72B8C685" w14:textId="77777777" w:rsidR="00BB4824" w:rsidRDefault="00BB4824" w:rsidP="00BE31A3">
      <w:pPr>
        <w:contextualSpacing/>
        <w:jc w:val="center"/>
        <w:rPr>
          <w:color w:val="0070C0"/>
          <w:rtl/>
        </w:rPr>
      </w:pPr>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BB4824" w:rsidRPr="003A5DA7" w14:paraId="74919B88" w14:textId="77777777" w:rsidTr="00BB4824">
        <w:tc>
          <w:tcPr>
            <w:tcW w:w="6832" w:type="dxa"/>
            <w:gridSpan w:val="15"/>
            <w:tcBorders>
              <w:top w:val="single" w:sz="4" w:space="0" w:color="auto"/>
              <w:left w:val="single" w:sz="4" w:space="0" w:color="auto"/>
              <w:bottom w:val="nil"/>
              <w:right w:val="nil"/>
            </w:tcBorders>
            <w:vAlign w:val="center"/>
          </w:tcPr>
          <w:p w14:paraId="0C28F8D7" w14:textId="77777777" w:rsidR="00BB4824" w:rsidRPr="00F5215F" w:rsidRDefault="00BB4824" w:rsidP="00DC4392">
            <w:pPr>
              <w:spacing w:line="276" w:lineRule="auto"/>
              <w:contextualSpacing/>
              <w:jc w:val="center"/>
              <w:rPr>
                <w:rFonts w:cs="David"/>
                <w:b/>
                <w:bCs/>
                <w:sz w:val="6"/>
                <w:szCs w:val="6"/>
                <w:u w:val="single"/>
                <w:rtl/>
              </w:rPr>
            </w:pPr>
          </w:p>
          <w:p w14:paraId="1ADF03CF" w14:textId="77777777" w:rsidR="00BB4824" w:rsidRPr="00785CA6" w:rsidRDefault="00BB4824" w:rsidP="00DC4392">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78A1DC69" w14:textId="77777777" w:rsidR="00BB4824" w:rsidRPr="00DE0DD5" w:rsidRDefault="00BB4824" w:rsidP="00DC4392">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BB4824" w:rsidRPr="003A5DA7" w14:paraId="18D645E6" w14:textId="77777777" w:rsidTr="00BB4824">
        <w:tc>
          <w:tcPr>
            <w:tcW w:w="1583" w:type="dxa"/>
            <w:gridSpan w:val="2"/>
            <w:tcBorders>
              <w:top w:val="nil"/>
              <w:left w:val="single" w:sz="4" w:space="0" w:color="auto"/>
              <w:bottom w:val="nil"/>
              <w:right w:val="nil"/>
            </w:tcBorders>
            <w:vAlign w:val="center"/>
          </w:tcPr>
          <w:p w14:paraId="1108A61F" w14:textId="77777777" w:rsidR="00BB4824" w:rsidRPr="003A5DA7" w:rsidRDefault="00BB4824" w:rsidP="00DC4392">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13D9B487" w14:textId="77777777" w:rsidR="00BB4824" w:rsidRPr="003A5DA7" w:rsidRDefault="00BB4824" w:rsidP="00DC4392">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21EF5A8A" w14:textId="77777777" w:rsidR="00BB4824" w:rsidRPr="003A5DA7" w:rsidRDefault="00BB4824" w:rsidP="00DC4392">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76711C26" w14:textId="77777777" w:rsidR="00BB4824" w:rsidRPr="003A5DA7" w:rsidRDefault="00BB4824" w:rsidP="00DC4392">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6C51CA99" w14:textId="77777777" w:rsidR="00BB4824" w:rsidRPr="003A5DA7" w:rsidRDefault="00BB4824" w:rsidP="00DC4392">
            <w:pPr>
              <w:spacing w:line="276" w:lineRule="auto"/>
              <w:contextualSpacing/>
              <w:jc w:val="center"/>
              <w:rPr>
                <w:rFonts w:cs="David"/>
                <w:b/>
                <w:bCs/>
                <w:color w:val="0070C0"/>
                <w:sz w:val="20"/>
                <w:szCs w:val="20"/>
              </w:rPr>
            </w:pPr>
            <w:r>
              <w:rPr>
                <w:rFonts w:cs="David" w:hint="cs"/>
                <w:b/>
                <w:bCs/>
                <w:color w:val="0070C0"/>
                <w:sz w:val="20"/>
                <w:szCs w:val="20"/>
                <w:rtl/>
              </w:rPr>
              <w:t>משה  מרדכי  בן זינה</w:t>
            </w:r>
          </w:p>
        </w:tc>
      </w:tr>
      <w:tr w:rsidR="00BB4824" w:rsidRPr="003A5DA7" w14:paraId="6FE7E4CE" w14:textId="77777777" w:rsidTr="00BB4824">
        <w:tc>
          <w:tcPr>
            <w:tcW w:w="1302" w:type="dxa"/>
            <w:tcBorders>
              <w:top w:val="nil"/>
              <w:left w:val="single" w:sz="4" w:space="0" w:color="auto"/>
              <w:bottom w:val="nil"/>
              <w:right w:val="nil"/>
            </w:tcBorders>
            <w:vAlign w:val="center"/>
          </w:tcPr>
          <w:p w14:paraId="6F4434D6" w14:textId="77777777" w:rsidR="00BB4824" w:rsidRPr="003A5DA7" w:rsidRDefault="00BB4824" w:rsidP="00DC4392">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26ABDCFF" w14:textId="77777777" w:rsidR="00BB4824" w:rsidRPr="003A5DA7" w:rsidRDefault="00BB4824" w:rsidP="00DC4392">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2A49E1CE" w14:textId="77777777" w:rsidR="00BB4824" w:rsidRPr="003A5DA7" w:rsidRDefault="00BB4824" w:rsidP="00DC4392">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6F685408" w14:textId="77777777" w:rsidR="00BB4824" w:rsidRPr="003A5DA7" w:rsidRDefault="00BB4824" w:rsidP="00DC4392">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106C9997" w14:textId="77777777" w:rsidR="00BB4824" w:rsidRPr="003A5DA7" w:rsidRDefault="00BB4824" w:rsidP="00DC4392">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314CF1E0" w14:textId="77777777" w:rsidR="00BB4824" w:rsidRPr="003A5DA7" w:rsidRDefault="00BB4824" w:rsidP="00DC439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BB4824" w:rsidRPr="003A5DA7" w14:paraId="5F9AD2BD" w14:textId="77777777" w:rsidTr="00BB4824">
        <w:tc>
          <w:tcPr>
            <w:tcW w:w="1594" w:type="dxa"/>
            <w:gridSpan w:val="3"/>
            <w:tcBorders>
              <w:top w:val="nil"/>
              <w:left w:val="single" w:sz="4" w:space="0" w:color="auto"/>
              <w:bottom w:val="nil"/>
              <w:right w:val="nil"/>
            </w:tcBorders>
            <w:vAlign w:val="center"/>
          </w:tcPr>
          <w:p w14:paraId="2E41A926" w14:textId="77777777" w:rsidR="00BB4824" w:rsidRPr="003A5DA7" w:rsidRDefault="00BB4824" w:rsidP="00DC439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2802E974" w14:textId="77777777" w:rsidR="00BB4824" w:rsidRPr="003A5DA7" w:rsidRDefault="00BB4824" w:rsidP="00DC4392">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12C2C808" w14:textId="77777777" w:rsidR="00BB4824" w:rsidRPr="003A5DA7" w:rsidRDefault="00BB4824" w:rsidP="00DC4392">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558099EC" w14:textId="77777777" w:rsidR="00BB4824" w:rsidRPr="00FF6578" w:rsidRDefault="00BB4824" w:rsidP="00DC4392">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419DC35C" w14:textId="77777777" w:rsidR="00BB4824" w:rsidRPr="00FF6578" w:rsidRDefault="00BB4824" w:rsidP="00DC4392">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5C5C64FB" w14:textId="77777777" w:rsidR="00BB4824" w:rsidRPr="003A5DA7" w:rsidRDefault="00BB4824" w:rsidP="00DC439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BB4824" w:rsidRPr="003A5DA7" w14:paraId="229841FB" w14:textId="77777777" w:rsidTr="00BB4824">
        <w:tc>
          <w:tcPr>
            <w:tcW w:w="2308" w:type="dxa"/>
            <w:gridSpan w:val="5"/>
            <w:tcBorders>
              <w:top w:val="nil"/>
              <w:left w:val="single" w:sz="4" w:space="0" w:color="auto"/>
              <w:bottom w:val="nil"/>
              <w:right w:val="nil"/>
            </w:tcBorders>
            <w:vAlign w:val="center"/>
          </w:tcPr>
          <w:p w14:paraId="51938988" w14:textId="77777777" w:rsidR="00BB4824" w:rsidRPr="003A5DA7" w:rsidRDefault="00BB4824" w:rsidP="00DC4392">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240FFD53" w14:textId="77777777" w:rsidR="00BB4824" w:rsidRPr="003A5DA7" w:rsidRDefault="00BB4824" w:rsidP="00DC439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1476279B" w14:textId="77777777" w:rsidR="00BB4824" w:rsidRPr="003A5DA7" w:rsidRDefault="00BB4824" w:rsidP="00DC4392">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13DA1F9B" w14:textId="77777777" w:rsidR="00BB4824" w:rsidRPr="003A5DA7" w:rsidRDefault="00BB4824" w:rsidP="00DC4392">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31FB3CED" w14:textId="77777777" w:rsidR="00BB4824" w:rsidRPr="000F56BB" w:rsidRDefault="00BB4824" w:rsidP="00DC4392">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0E5D0BBE" w14:textId="77777777" w:rsidR="00BB4824" w:rsidRPr="003A5DA7" w:rsidRDefault="00BB4824" w:rsidP="00DC4392">
            <w:pPr>
              <w:spacing w:line="276" w:lineRule="auto"/>
              <w:contextualSpacing/>
              <w:jc w:val="center"/>
              <w:rPr>
                <w:rFonts w:cs="David"/>
                <w:b/>
                <w:bCs/>
                <w:color w:val="0070C0"/>
                <w:sz w:val="20"/>
                <w:szCs w:val="20"/>
                <w:rtl/>
              </w:rPr>
            </w:pPr>
          </w:p>
        </w:tc>
      </w:tr>
      <w:tr w:rsidR="00BB4824" w:rsidRPr="003A5DA7" w14:paraId="05D87616" w14:textId="77777777" w:rsidTr="00BB4824">
        <w:tc>
          <w:tcPr>
            <w:tcW w:w="2297" w:type="dxa"/>
            <w:gridSpan w:val="4"/>
            <w:tcBorders>
              <w:top w:val="nil"/>
              <w:left w:val="single" w:sz="4" w:space="0" w:color="auto"/>
              <w:bottom w:val="single" w:sz="4" w:space="0" w:color="auto"/>
              <w:right w:val="nil"/>
            </w:tcBorders>
            <w:vAlign w:val="center"/>
          </w:tcPr>
          <w:p w14:paraId="4627F860" w14:textId="77777777" w:rsidR="00BB4824" w:rsidRPr="003A5DA7" w:rsidRDefault="00BB4824" w:rsidP="00DC439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06704B94" w14:textId="77777777" w:rsidR="00BB4824" w:rsidRPr="003A5DA7" w:rsidRDefault="00BB4824" w:rsidP="00DC4392">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1D1011EF" w14:textId="77777777" w:rsidR="00BB4824" w:rsidRPr="003A5DA7" w:rsidRDefault="00BB4824" w:rsidP="00DC4392">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0C8CB4E6" w14:textId="77777777" w:rsidR="00BB4824" w:rsidRPr="00F5215F" w:rsidRDefault="00BB4824" w:rsidP="00DC4392">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0D04A271" w14:textId="77777777" w:rsidR="00BB4824" w:rsidRPr="007025EE" w:rsidRDefault="00BB4824" w:rsidP="00DC4392">
            <w:pPr>
              <w:spacing w:line="276" w:lineRule="auto"/>
              <w:contextualSpacing/>
              <w:rPr>
                <w:rFonts w:cs="David"/>
                <w:b/>
                <w:bCs/>
                <w:color w:val="0070C0"/>
                <w:sz w:val="20"/>
                <w:szCs w:val="20"/>
                <w:rtl/>
              </w:rPr>
            </w:pPr>
          </w:p>
        </w:tc>
      </w:tr>
    </w:tbl>
    <w:p w14:paraId="4EC77EE2" w14:textId="61290849" w:rsidR="00BB4824" w:rsidRDefault="00BB4824" w:rsidP="00BE31A3">
      <w:pPr>
        <w:contextualSpacing/>
        <w:jc w:val="center"/>
        <w:rPr>
          <w:color w:val="0070C0"/>
          <w:rtl/>
        </w:rPr>
      </w:pPr>
    </w:p>
    <w:p w14:paraId="36F6C3E7" w14:textId="4FC8B0F1" w:rsidR="00F54C59" w:rsidRPr="00771C96" w:rsidRDefault="00F54C59" w:rsidP="00F54C59">
      <w:pPr>
        <w:rPr>
          <w:rFonts w:cs="David"/>
        </w:rPr>
      </w:pPr>
      <w:bookmarkStart w:id="4" w:name="OLE_LINK25"/>
      <w:bookmarkStart w:id="5" w:name="OLE_LINK26"/>
      <w:bookmarkStart w:id="6" w:name="OLE_LINK5"/>
      <w:bookmarkStart w:id="7" w:name="OLE_LINK6"/>
      <w:bookmarkStart w:id="8" w:name="OLE_LINK7"/>
      <w:r>
        <w:rPr>
          <w:noProof/>
        </w:rPr>
        <w:lastRenderedPageBreak/>
        <w:drawing>
          <wp:anchor distT="0" distB="0" distL="114300" distR="114300" simplePos="0" relativeHeight="252021760" behindDoc="1" locked="0" layoutInCell="1" allowOverlap="1" wp14:anchorId="7E58FD35" wp14:editId="3637B06E">
            <wp:simplePos x="0" y="0"/>
            <wp:positionH relativeFrom="column">
              <wp:posOffset>5133975</wp:posOffset>
            </wp:positionH>
            <wp:positionV relativeFrom="paragraph">
              <wp:posOffset>-3810</wp:posOffset>
            </wp:positionV>
            <wp:extent cx="1893570" cy="419735"/>
            <wp:effectExtent l="0" t="0" r="0" b="0"/>
            <wp:wrapNone/>
            <wp:docPr id="2" name="תמונה 2"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C65341" w14:textId="77777777" w:rsidR="00F54C59" w:rsidRPr="00771C96" w:rsidRDefault="00F54C59" w:rsidP="00F54C59">
      <w:pPr>
        <w:jc w:val="both"/>
        <w:rPr>
          <w:rFonts w:cs="David"/>
          <w:b/>
          <w:bCs/>
          <w:sz w:val="32"/>
          <w:szCs w:val="32"/>
          <w:rtl/>
          <w:lang w:eastAsia="he-IL"/>
        </w:rPr>
      </w:pPr>
    </w:p>
    <w:p w14:paraId="5A74B263" w14:textId="77777777" w:rsidR="00F54C59" w:rsidRPr="00771C96" w:rsidRDefault="00F54C59" w:rsidP="00F54C59">
      <w:pPr>
        <w:jc w:val="both"/>
        <w:rPr>
          <w:rFonts w:cs="David"/>
          <w:b/>
          <w:bCs/>
          <w:sz w:val="12"/>
          <w:szCs w:val="12"/>
          <w:rtl/>
          <w:lang w:eastAsia="he-IL"/>
        </w:rPr>
      </w:pPr>
    </w:p>
    <w:p w14:paraId="49EC6EA2" w14:textId="77777777" w:rsidR="00F54C59" w:rsidRPr="00771C96" w:rsidRDefault="00F54C59" w:rsidP="00F54C59">
      <w:pPr>
        <w:rPr>
          <w:rFonts w:cs="David"/>
          <w:b/>
          <w:bCs/>
          <w:sz w:val="32"/>
          <w:szCs w:val="32"/>
          <w:rtl/>
          <w:lang w:eastAsia="he-IL"/>
        </w:rPr>
      </w:pPr>
      <w:r w:rsidRPr="00771C96">
        <w:rPr>
          <w:rFonts w:cs="David"/>
          <w:b/>
          <w:bCs/>
          <w:sz w:val="32"/>
          <w:szCs w:val="32"/>
          <w:rtl/>
          <w:lang w:eastAsia="he-IL"/>
        </w:rPr>
        <w:t>הרב מרדכי הוכמן</w:t>
      </w:r>
    </w:p>
    <w:p w14:paraId="0E5D218F" w14:textId="77777777" w:rsidR="00F54C59" w:rsidRPr="00761DBE" w:rsidRDefault="00F54C59" w:rsidP="00F54C59">
      <w:pPr>
        <w:pStyle w:val="1b"/>
        <w:rPr>
          <w:rtl/>
        </w:rPr>
      </w:pPr>
    </w:p>
    <w:p w14:paraId="7BC459B6" w14:textId="77777777" w:rsidR="00F54C59" w:rsidRPr="00F54C59" w:rsidRDefault="00F54C59" w:rsidP="00F54C59">
      <w:pPr>
        <w:contextualSpacing/>
        <w:rPr>
          <w:rFonts w:ascii="Arial" w:hAnsi="Arial" w:cs="David"/>
          <w:b/>
          <w:bCs/>
          <w:noProof/>
          <w:color w:val="0070C0"/>
          <w:sz w:val="32"/>
          <w:szCs w:val="32"/>
          <w:rtl/>
          <w:lang w:eastAsia="he-IL"/>
        </w:rPr>
      </w:pPr>
      <w:bookmarkStart w:id="9" w:name="תוכן"/>
      <w:bookmarkEnd w:id="9"/>
      <w:r w:rsidRPr="00F54C59">
        <w:rPr>
          <w:rFonts w:ascii="Arial" w:hAnsi="Arial" w:cs="David" w:hint="cs"/>
          <w:b/>
          <w:bCs/>
          <w:noProof/>
          <w:color w:val="0070C0"/>
          <w:sz w:val="32"/>
          <w:szCs w:val="32"/>
          <w:rtl/>
          <w:lang w:eastAsia="he-IL"/>
        </w:rPr>
        <w:t>'הבן החכם' ו'הבן הרשע' שבנפשי</w:t>
      </w:r>
    </w:p>
    <w:p w14:paraId="36B28B10" w14:textId="77777777" w:rsidR="00F54C59" w:rsidRPr="00F54C59" w:rsidRDefault="00F54C59" w:rsidP="00F54C59">
      <w:pPr>
        <w:tabs>
          <w:tab w:val="left" w:pos="1466"/>
        </w:tabs>
        <w:contextualSpacing/>
        <w:rPr>
          <w:rFonts w:ascii="David" w:hAnsi="David" w:cs="David"/>
          <w:rtl/>
        </w:rPr>
      </w:pPr>
    </w:p>
    <w:p w14:paraId="7C5D310E"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במכילתא דרבי ישמעאל (בא - </w:t>
      </w:r>
      <w:proofErr w:type="spellStart"/>
      <w:r w:rsidRPr="00386C2D">
        <w:rPr>
          <w:rFonts w:ascii="David" w:hAnsi="David" w:cs="David"/>
          <w:rtl/>
        </w:rPr>
        <w:t>מסכתא</w:t>
      </w:r>
      <w:proofErr w:type="spellEnd"/>
      <w:r w:rsidRPr="00386C2D">
        <w:rPr>
          <w:rFonts w:ascii="David" w:hAnsi="David" w:cs="David"/>
          <w:rtl/>
        </w:rPr>
        <w:t xml:space="preserve"> דפסחא פרשה </w:t>
      </w:r>
      <w:proofErr w:type="spellStart"/>
      <w:r w:rsidRPr="00386C2D">
        <w:rPr>
          <w:rFonts w:ascii="David" w:hAnsi="David" w:cs="David"/>
          <w:rtl/>
        </w:rPr>
        <w:t>יח</w:t>
      </w:r>
      <w:proofErr w:type="spellEnd"/>
      <w:r w:rsidRPr="00386C2D">
        <w:rPr>
          <w:rFonts w:ascii="David" w:hAnsi="David" w:cs="David"/>
          <w:rtl/>
        </w:rPr>
        <w:t xml:space="preserve">) מובא מדרש </w:t>
      </w:r>
      <w:proofErr w:type="spellStart"/>
      <w:r w:rsidRPr="00386C2D">
        <w:rPr>
          <w:rFonts w:ascii="David" w:hAnsi="David" w:cs="David"/>
          <w:rtl/>
        </w:rPr>
        <w:t>בענין</w:t>
      </w:r>
      <w:proofErr w:type="spellEnd"/>
      <w:r w:rsidRPr="00386C2D">
        <w:rPr>
          <w:rFonts w:ascii="David" w:hAnsi="David" w:cs="David"/>
          <w:rtl/>
        </w:rPr>
        <w:t xml:space="preserve"> ארבעה בנים, והוא מובא בסגנון דומה בהגדה של פסח, וז"ל המדרש בהגדה:</w:t>
      </w:r>
    </w:p>
    <w:p w14:paraId="1E2FE577" w14:textId="77777777" w:rsidR="00386C2D" w:rsidRPr="00386C2D" w:rsidRDefault="00386C2D" w:rsidP="00386C2D">
      <w:pPr>
        <w:ind w:left="284"/>
        <w:contextualSpacing/>
        <w:rPr>
          <w:rFonts w:cs="Guttman Keren"/>
          <w:sz w:val="22"/>
          <w:szCs w:val="22"/>
          <w:rtl/>
        </w:rPr>
      </w:pPr>
      <w:r w:rsidRPr="00386C2D">
        <w:rPr>
          <w:rFonts w:cs="Guttman Keren" w:hint="cs"/>
          <w:sz w:val="22"/>
          <w:szCs w:val="22"/>
          <w:rtl/>
        </w:rPr>
        <w:t>"</w:t>
      </w:r>
      <w:r w:rsidRPr="00386C2D">
        <w:rPr>
          <w:rFonts w:cs="Guttman Keren"/>
          <w:sz w:val="22"/>
          <w:szCs w:val="22"/>
          <w:rtl/>
        </w:rPr>
        <w:t xml:space="preserve">כנגד ארבעה בנים דברה תורה, אחד </w:t>
      </w:r>
      <w:r w:rsidRPr="00386C2D">
        <w:rPr>
          <w:rFonts w:cs="Guttman Keren" w:hint="cs"/>
          <w:sz w:val="22"/>
          <w:szCs w:val="22"/>
          <w:rtl/>
        </w:rPr>
        <w:t>'</w:t>
      </w:r>
      <w:r w:rsidRPr="00386C2D">
        <w:rPr>
          <w:rFonts w:cs="Guttman Keren"/>
          <w:sz w:val="22"/>
          <w:szCs w:val="22"/>
          <w:rtl/>
        </w:rPr>
        <w:t>חכם</w:t>
      </w:r>
      <w:r w:rsidRPr="00386C2D">
        <w:rPr>
          <w:rFonts w:cs="Guttman Keren" w:hint="cs"/>
          <w:sz w:val="22"/>
          <w:szCs w:val="22"/>
          <w:rtl/>
        </w:rPr>
        <w:t>'</w:t>
      </w:r>
      <w:r w:rsidRPr="00386C2D">
        <w:rPr>
          <w:rFonts w:cs="Guttman Keren"/>
          <w:sz w:val="22"/>
          <w:szCs w:val="22"/>
          <w:rtl/>
        </w:rPr>
        <w:t xml:space="preserve">, ואחד </w:t>
      </w:r>
      <w:r w:rsidRPr="00386C2D">
        <w:rPr>
          <w:rFonts w:cs="Guttman Keren" w:hint="cs"/>
          <w:sz w:val="22"/>
          <w:szCs w:val="22"/>
          <w:rtl/>
        </w:rPr>
        <w:t>'</w:t>
      </w:r>
      <w:r w:rsidRPr="00386C2D">
        <w:rPr>
          <w:rFonts w:cs="Guttman Keren"/>
          <w:sz w:val="22"/>
          <w:szCs w:val="22"/>
          <w:rtl/>
        </w:rPr>
        <w:t>רשע</w:t>
      </w:r>
      <w:r w:rsidRPr="00386C2D">
        <w:rPr>
          <w:rFonts w:cs="Guttman Keren" w:hint="cs"/>
          <w:sz w:val="22"/>
          <w:szCs w:val="22"/>
          <w:rtl/>
        </w:rPr>
        <w:t>'</w:t>
      </w:r>
      <w:r w:rsidRPr="00386C2D">
        <w:rPr>
          <w:rFonts w:cs="Guttman Keren"/>
          <w:sz w:val="22"/>
          <w:szCs w:val="22"/>
          <w:rtl/>
        </w:rPr>
        <w:t xml:space="preserve">, ואחד </w:t>
      </w:r>
      <w:r w:rsidRPr="00386C2D">
        <w:rPr>
          <w:rFonts w:cs="Guttman Keren" w:hint="cs"/>
          <w:sz w:val="22"/>
          <w:szCs w:val="22"/>
          <w:rtl/>
        </w:rPr>
        <w:t>'</w:t>
      </w:r>
      <w:r w:rsidRPr="00386C2D">
        <w:rPr>
          <w:rFonts w:cs="Guttman Keren"/>
          <w:sz w:val="22"/>
          <w:szCs w:val="22"/>
          <w:rtl/>
        </w:rPr>
        <w:t>תם</w:t>
      </w:r>
      <w:r w:rsidRPr="00386C2D">
        <w:rPr>
          <w:rFonts w:cs="Guttman Keren" w:hint="cs"/>
          <w:sz w:val="22"/>
          <w:szCs w:val="22"/>
          <w:rtl/>
        </w:rPr>
        <w:t>'</w:t>
      </w:r>
      <w:r w:rsidRPr="00386C2D">
        <w:rPr>
          <w:rFonts w:cs="Guttman Keren"/>
          <w:sz w:val="22"/>
          <w:szCs w:val="22"/>
          <w:rtl/>
        </w:rPr>
        <w:t xml:space="preserve">, ואחד </w:t>
      </w:r>
      <w:r w:rsidRPr="00386C2D">
        <w:rPr>
          <w:rFonts w:cs="Guttman Keren" w:hint="cs"/>
          <w:sz w:val="22"/>
          <w:szCs w:val="22"/>
          <w:rtl/>
        </w:rPr>
        <w:t>'</w:t>
      </w:r>
      <w:r w:rsidRPr="00386C2D">
        <w:rPr>
          <w:rFonts w:cs="Guttman Keren"/>
          <w:sz w:val="22"/>
          <w:szCs w:val="22"/>
          <w:rtl/>
        </w:rPr>
        <w:t>שאינו יודע לשא</w:t>
      </w:r>
      <w:r w:rsidRPr="00386C2D">
        <w:rPr>
          <w:rFonts w:cs="Guttman Keren" w:hint="cs"/>
          <w:sz w:val="22"/>
          <w:szCs w:val="22"/>
          <w:rtl/>
        </w:rPr>
        <w:t>ו</w:t>
      </w:r>
      <w:r w:rsidRPr="00386C2D">
        <w:rPr>
          <w:rFonts w:cs="Guttman Keren"/>
          <w:sz w:val="22"/>
          <w:szCs w:val="22"/>
          <w:rtl/>
        </w:rPr>
        <w:t>ל</w:t>
      </w:r>
      <w:r w:rsidRPr="00386C2D">
        <w:rPr>
          <w:rFonts w:cs="Guttman Keren" w:hint="cs"/>
          <w:sz w:val="22"/>
          <w:szCs w:val="22"/>
          <w:rtl/>
        </w:rPr>
        <w:t>'</w:t>
      </w:r>
      <w:r w:rsidRPr="00386C2D">
        <w:rPr>
          <w:rFonts w:cs="Guttman Keren"/>
          <w:sz w:val="22"/>
          <w:szCs w:val="22"/>
          <w:rtl/>
        </w:rPr>
        <w:t>.</w:t>
      </w:r>
    </w:p>
    <w:p w14:paraId="2E82D7FB" w14:textId="77777777" w:rsidR="00386C2D" w:rsidRPr="00386C2D" w:rsidRDefault="00386C2D" w:rsidP="00386C2D">
      <w:pPr>
        <w:ind w:left="284"/>
        <w:contextualSpacing/>
        <w:rPr>
          <w:rFonts w:cs="Guttman Keren"/>
          <w:sz w:val="22"/>
          <w:szCs w:val="22"/>
          <w:rtl/>
        </w:rPr>
      </w:pPr>
      <w:r w:rsidRPr="00386C2D">
        <w:rPr>
          <w:rFonts w:cs="Guttman Keren" w:hint="cs"/>
          <w:sz w:val="22"/>
          <w:szCs w:val="22"/>
          <w:rtl/>
        </w:rPr>
        <w:t>'</w:t>
      </w:r>
      <w:r w:rsidRPr="00386C2D">
        <w:rPr>
          <w:rFonts w:cs="Guttman Keren"/>
          <w:sz w:val="22"/>
          <w:szCs w:val="22"/>
          <w:rtl/>
        </w:rPr>
        <w:t>חכם</w:t>
      </w:r>
      <w:r w:rsidRPr="00386C2D">
        <w:rPr>
          <w:rFonts w:cs="Guttman Keren" w:hint="cs"/>
          <w:sz w:val="22"/>
          <w:szCs w:val="22"/>
          <w:rtl/>
        </w:rPr>
        <w:t>'</w:t>
      </w:r>
      <w:r w:rsidRPr="00386C2D">
        <w:rPr>
          <w:rFonts w:cs="Guttman Keren"/>
          <w:sz w:val="22"/>
          <w:szCs w:val="22"/>
          <w:rtl/>
        </w:rPr>
        <w:t xml:space="preserve"> מה הוא אומר: מָה הָעֵדֹת </w:t>
      </w:r>
      <w:proofErr w:type="spellStart"/>
      <w:r w:rsidRPr="00386C2D">
        <w:rPr>
          <w:rFonts w:cs="Guttman Keren"/>
          <w:sz w:val="22"/>
          <w:szCs w:val="22"/>
          <w:rtl/>
        </w:rPr>
        <w:t>וְהַחֻקִּים</w:t>
      </w:r>
      <w:proofErr w:type="spellEnd"/>
      <w:r w:rsidRPr="00386C2D">
        <w:rPr>
          <w:rFonts w:cs="Guttman Keren"/>
          <w:sz w:val="22"/>
          <w:szCs w:val="22"/>
          <w:rtl/>
        </w:rPr>
        <w:t xml:space="preserve"> וְהַמִּשְׁפָּטִים אֲשֶׁר </w:t>
      </w:r>
      <w:proofErr w:type="spellStart"/>
      <w:r w:rsidRPr="00386C2D">
        <w:rPr>
          <w:rFonts w:cs="Guttman Keren"/>
          <w:sz w:val="22"/>
          <w:szCs w:val="22"/>
          <w:rtl/>
        </w:rPr>
        <w:t>צִוָּה</w:t>
      </w:r>
      <w:proofErr w:type="spellEnd"/>
      <w:r w:rsidRPr="00386C2D">
        <w:rPr>
          <w:rFonts w:cs="Guttman Keren"/>
          <w:sz w:val="22"/>
          <w:szCs w:val="22"/>
          <w:rtl/>
        </w:rPr>
        <w:t xml:space="preserve"> ד' </w:t>
      </w:r>
      <w:proofErr w:type="spellStart"/>
      <w:r w:rsidRPr="00386C2D">
        <w:rPr>
          <w:rFonts w:cs="Guttman Keren"/>
          <w:sz w:val="22"/>
          <w:szCs w:val="22"/>
          <w:rtl/>
        </w:rPr>
        <w:t>אֱלֹקֵינו</w:t>
      </w:r>
      <w:proofErr w:type="spellEnd"/>
      <w:r w:rsidRPr="00386C2D">
        <w:rPr>
          <w:rFonts w:cs="Guttman Keren"/>
          <w:sz w:val="22"/>
          <w:szCs w:val="22"/>
          <w:rtl/>
        </w:rPr>
        <w:t xml:space="preserve">ּ אֶתְכֶם, אף אתה אמור לו כהלכות הפסח אין </w:t>
      </w:r>
      <w:proofErr w:type="spellStart"/>
      <w:r w:rsidRPr="00386C2D">
        <w:rPr>
          <w:rFonts w:cs="Guttman Keren"/>
          <w:sz w:val="22"/>
          <w:szCs w:val="22"/>
          <w:rtl/>
        </w:rPr>
        <w:t>מפטירין</w:t>
      </w:r>
      <w:proofErr w:type="spellEnd"/>
      <w:r w:rsidRPr="00386C2D">
        <w:rPr>
          <w:rFonts w:cs="Guttman Keren"/>
          <w:sz w:val="22"/>
          <w:szCs w:val="22"/>
          <w:rtl/>
        </w:rPr>
        <w:t xml:space="preserve"> אחר הפסח אפיקומן.</w:t>
      </w:r>
    </w:p>
    <w:p w14:paraId="6CA4722D" w14:textId="77777777" w:rsidR="00386C2D" w:rsidRPr="00386C2D" w:rsidRDefault="00386C2D" w:rsidP="00386C2D">
      <w:pPr>
        <w:ind w:left="284"/>
        <w:contextualSpacing/>
        <w:rPr>
          <w:rFonts w:cs="Guttman Keren"/>
          <w:sz w:val="22"/>
          <w:szCs w:val="22"/>
          <w:rtl/>
        </w:rPr>
      </w:pPr>
      <w:r w:rsidRPr="00386C2D">
        <w:rPr>
          <w:rFonts w:cs="Guttman Keren" w:hint="cs"/>
          <w:b/>
          <w:bCs/>
          <w:sz w:val="22"/>
          <w:szCs w:val="22"/>
          <w:rtl/>
        </w:rPr>
        <w:t>'</w:t>
      </w:r>
      <w:r w:rsidRPr="00386C2D">
        <w:rPr>
          <w:rFonts w:cs="Guttman Keren"/>
          <w:b/>
          <w:bCs/>
          <w:sz w:val="22"/>
          <w:szCs w:val="22"/>
          <w:rtl/>
        </w:rPr>
        <w:t>רשע</w:t>
      </w:r>
      <w:r w:rsidRPr="00386C2D">
        <w:rPr>
          <w:rFonts w:cs="Guttman Keren" w:hint="cs"/>
          <w:sz w:val="22"/>
          <w:szCs w:val="22"/>
          <w:rtl/>
        </w:rPr>
        <w:t>'</w:t>
      </w:r>
      <w:r w:rsidRPr="00386C2D">
        <w:rPr>
          <w:rFonts w:cs="Guttman Keren"/>
          <w:sz w:val="22"/>
          <w:szCs w:val="22"/>
          <w:rtl/>
        </w:rPr>
        <w:t xml:space="preserve"> מה הוא אומר: </w:t>
      </w:r>
      <w:r w:rsidRPr="00386C2D">
        <w:rPr>
          <w:rFonts w:cs="Guttman Keren"/>
          <w:b/>
          <w:bCs/>
          <w:sz w:val="22"/>
          <w:szCs w:val="22"/>
          <w:rtl/>
        </w:rPr>
        <w:t>מָה הָעֲבֹדָה הַזֹּאת לָכֶם</w:t>
      </w:r>
      <w:r w:rsidRPr="00386C2D">
        <w:rPr>
          <w:rFonts w:cs="Guttman Keren"/>
          <w:sz w:val="22"/>
          <w:szCs w:val="22"/>
          <w:rtl/>
        </w:rPr>
        <w:t xml:space="preserve">, לכם ולא לו, ולפי שהוציא את עצמו מן הכלל כפר בעיקר, אף אתה הקהה את שניו ואמור לו </w:t>
      </w:r>
      <w:r w:rsidRPr="00386C2D">
        <w:rPr>
          <w:rFonts w:cs="Guttman Keren"/>
          <w:b/>
          <w:bCs/>
          <w:sz w:val="22"/>
          <w:szCs w:val="22"/>
          <w:rtl/>
        </w:rPr>
        <w:t>בַּעֲבוּר זֶה עָשָׂה ד' לִי בְּצֵאתִי מִמִּצְרָיִם</w:t>
      </w:r>
      <w:r w:rsidRPr="00386C2D">
        <w:rPr>
          <w:rFonts w:cs="Guttman Keren"/>
          <w:sz w:val="22"/>
          <w:szCs w:val="22"/>
          <w:rtl/>
        </w:rPr>
        <w:t>, לי ולא לו, ואילו היה שם לא היה נגאל.</w:t>
      </w:r>
    </w:p>
    <w:p w14:paraId="7BBD18D0" w14:textId="77777777" w:rsidR="00386C2D" w:rsidRPr="00386C2D" w:rsidRDefault="00386C2D" w:rsidP="00386C2D">
      <w:pPr>
        <w:ind w:left="284"/>
        <w:contextualSpacing/>
        <w:rPr>
          <w:rFonts w:cs="Guttman Keren"/>
          <w:sz w:val="22"/>
          <w:szCs w:val="22"/>
          <w:rtl/>
        </w:rPr>
      </w:pPr>
      <w:r w:rsidRPr="00386C2D">
        <w:rPr>
          <w:rFonts w:cs="Guttman Keren" w:hint="cs"/>
          <w:sz w:val="22"/>
          <w:szCs w:val="22"/>
          <w:rtl/>
        </w:rPr>
        <w:t>'</w:t>
      </w:r>
      <w:r w:rsidRPr="00386C2D">
        <w:rPr>
          <w:rFonts w:cs="Guttman Keren"/>
          <w:sz w:val="22"/>
          <w:szCs w:val="22"/>
          <w:rtl/>
        </w:rPr>
        <w:t>תם</w:t>
      </w:r>
      <w:r w:rsidRPr="00386C2D">
        <w:rPr>
          <w:rFonts w:cs="Guttman Keren" w:hint="cs"/>
          <w:sz w:val="22"/>
          <w:szCs w:val="22"/>
          <w:rtl/>
        </w:rPr>
        <w:t>'</w:t>
      </w:r>
      <w:r w:rsidRPr="00386C2D">
        <w:rPr>
          <w:rFonts w:cs="Guttman Keren"/>
          <w:sz w:val="22"/>
          <w:szCs w:val="22"/>
          <w:rtl/>
        </w:rPr>
        <w:t xml:space="preserve"> מה הוא אומר: מַה זֹּאת, וְאָמַרְתָּ אֵלָיו בְּחֹזֶק יָד הוֹצִיאָנוּ ד' מִמִּצְרַיִם מִבֵּית עֲבָדִים.</w:t>
      </w:r>
    </w:p>
    <w:p w14:paraId="206DD621" w14:textId="77777777" w:rsidR="00386C2D" w:rsidRPr="00386C2D" w:rsidRDefault="00386C2D" w:rsidP="00386C2D">
      <w:pPr>
        <w:ind w:left="284"/>
        <w:contextualSpacing/>
        <w:rPr>
          <w:rFonts w:cs="Guttman Keren"/>
          <w:sz w:val="22"/>
          <w:szCs w:val="22"/>
          <w:rtl/>
        </w:rPr>
      </w:pPr>
      <w:r w:rsidRPr="00386C2D">
        <w:rPr>
          <w:rFonts w:cs="Guttman Keren"/>
          <w:sz w:val="22"/>
          <w:szCs w:val="22"/>
          <w:rtl/>
        </w:rPr>
        <w:t>ו</w:t>
      </w:r>
      <w:r w:rsidRPr="00386C2D">
        <w:rPr>
          <w:rFonts w:cs="Guttman Keren" w:hint="cs"/>
          <w:sz w:val="22"/>
          <w:szCs w:val="22"/>
          <w:rtl/>
        </w:rPr>
        <w:t>'</w:t>
      </w:r>
      <w:r w:rsidRPr="00386C2D">
        <w:rPr>
          <w:rFonts w:cs="Guttman Keren"/>
          <w:sz w:val="22"/>
          <w:szCs w:val="22"/>
          <w:rtl/>
        </w:rPr>
        <w:t>שאינו יודע לשא</w:t>
      </w:r>
      <w:r w:rsidRPr="00386C2D">
        <w:rPr>
          <w:rFonts w:cs="Guttman Keren" w:hint="cs"/>
          <w:sz w:val="22"/>
          <w:szCs w:val="22"/>
          <w:rtl/>
        </w:rPr>
        <w:t>ו</w:t>
      </w:r>
      <w:r w:rsidRPr="00386C2D">
        <w:rPr>
          <w:rFonts w:cs="Guttman Keren"/>
          <w:sz w:val="22"/>
          <w:szCs w:val="22"/>
          <w:rtl/>
        </w:rPr>
        <w:t>ל</w:t>
      </w:r>
      <w:r w:rsidRPr="00386C2D">
        <w:rPr>
          <w:rFonts w:cs="Guttman Keren" w:hint="cs"/>
          <w:sz w:val="22"/>
          <w:szCs w:val="22"/>
          <w:rtl/>
        </w:rPr>
        <w:t>'</w:t>
      </w:r>
      <w:r w:rsidRPr="00386C2D">
        <w:rPr>
          <w:rFonts w:cs="Guttman Keren"/>
          <w:sz w:val="22"/>
          <w:szCs w:val="22"/>
          <w:rtl/>
        </w:rPr>
        <w:t xml:space="preserve"> את פתח לו, שנאמר </w:t>
      </w:r>
      <w:r w:rsidRPr="00386C2D">
        <w:rPr>
          <w:rFonts w:cs="Guttman Keren" w:hint="cs"/>
          <w:sz w:val="22"/>
          <w:szCs w:val="22"/>
          <w:rtl/>
        </w:rPr>
        <w:t>'</w:t>
      </w:r>
      <w:r w:rsidRPr="00386C2D">
        <w:rPr>
          <w:rFonts w:cs="Guttman Keren"/>
          <w:sz w:val="22"/>
          <w:szCs w:val="22"/>
          <w:rtl/>
        </w:rPr>
        <w:t xml:space="preserve">וְהִגַּדְתָּ לְבִנְךָ בַּיּוֹם הַהוּא </w:t>
      </w:r>
      <w:proofErr w:type="spellStart"/>
      <w:r w:rsidRPr="00386C2D">
        <w:rPr>
          <w:rFonts w:cs="Guttman Keren"/>
          <w:sz w:val="22"/>
          <w:szCs w:val="22"/>
          <w:rtl/>
        </w:rPr>
        <w:t>לֵאמֹר</w:t>
      </w:r>
      <w:proofErr w:type="spellEnd"/>
      <w:r w:rsidRPr="00386C2D">
        <w:rPr>
          <w:rFonts w:cs="Guttman Keren"/>
          <w:sz w:val="22"/>
          <w:szCs w:val="22"/>
          <w:rtl/>
        </w:rPr>
        <w:t xml:space="preserve"> בַּעֲבוּר זֶה עָשָׂה ד' לִי בְּצֵאתִי מִמִּצְרָיִם</w:t>
      </w:r>
      <w:r w:rsidRPr="00386C2D">
        <w:rPr>
          <w:rFonts w:cs="Guttman Keren" w:hint="cs"/>
          <w:sz w:val="22"/>
          <w:szCs w:val="22"/>
          <w:rtl/>
        </w:rPr>
        <w:t>"</w:t>
      </w:r>
    </w:p>
    <w:p w14:paraId="30BC7F7D"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התשובות שניתנות בתורה לבן ה'תם' ולבן 'שאינו יודע לשאול' הן אכן התשובות שמצטט המדרש. אולם התשובות שניתנות בתורה לבן ה'רשע' ולבן ה'חכם' הן תשובות אחרות מאשר התשובות שכתובות כאן במדרש. ויש לברר את פשר השינוי הזה.</w:t>
      </w:r>
    </w:p>
    <w:p w14:paraId="4A73AD89" w14:textId="77777777" w:rsidR="00386C2D" w:rsidRPr="00386C2D" w:rsidRDefault="00386C2D" w:rsidP="00386C2D">
      <w:pPr>
        <w:tabs>
          <w:tab w:val="left" w:pos="1466"/>
        </w:tabs>
        <w:contextualSpacing/>
        <w:rPr>
          <w:rFonts w:ascii="David" w:hAnsi="David" w:cs="David"/>
          <w:rtl/>
        </w:rPr>
      </w:pPr>
    </w:p>
    <w:p w14:paraId="52D5336A" w14:textId="77777777" w:rsidR="00386C2D" w:rsidRPr="00386C2D" w:rsidRDefault="00386C2D" w:rsidP="00386C2D">
      <w:pPr>
        <w:contextualSpacing/>
        <w:rPr>
          <w:rFonts w:ascii="David" w:hAnsi="David" w:cs="David"/>
          <w:b/>
          <w:bCs/>
          <w:i/>
          <w:iCs/>
          <w:sz w:val="26"/>
          <w:szCs w:val="26"/>
          <w:rtl/>
        </w:rPr>
      </w:pPr>
      <w:r w:rsidRPr="00386C2D">
        <w:rPr>
          <w:rFonts w:ascii="David" w:hAnsi="David" w:cs="David"/>
          <w:b/>
          <w:bCs/>
          <w:i/>
          <w:iCs/>
          <w:sz w:val="26"/>
          <w:szCs w:val="26"/>
          <w:rtl/>
        </w:rPr>
        <w:t>התשובה שבתורה לבן הרשע</w:t>
      </w:r>
    </w:p>
    <w:p w14:paraId="582250C2"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וז"ל התורה ביחס לבן ה'רשע' (שמות </w:t>
      </w:r>
      <w:proofErr w:type="spellStart"/>
      <w:r w:rsidRPr="00386C2D">
        <w:rPr>
          <w:rFonts w:ascii="David" w:hAnsi="David" w:cs="David"/>
          <w:rtl/>
        </w:rPr>
        <w:t>יב,כא-כז</w:t>
      </w:r>
      <w:proofErr w:type="spellEnd"/>
      <w:r w:rsidRPr="00386C2D">
        <w:rPr>
          <w:rFonts w:ascii="David" w:hAnsi="David" w:cs="David"/>
          <w:rtl/>
        </w:rPr>
        <w:t>):</w:t>
      </w:r>
    </w:p>
    <w:p w14:paraId="378107DB" w14:textId="77777777" w:rsidR="00386C2D" w:rsidRPr="00386C2D" w:rsidRDefault="00386C2D" w:rsidP="00386C2D">
      <w:pPr>
        <w:ind w:left="284"/>
        <w:contextualSpacing/>
        <w:rPr>
          <w:rFonts w:cs="Guttman Keren"/>
          <w:sz w:val="22"/>
          <w:szCs w:val="22"/>
          <w:rtl/>
        </w:rPr>
      </w:pPr>
      <w:r w:rsidRPr="00386C2D">
        <w:rPr>
          <w:rFonts w:cs="Guttman Keren" w:hint="cs"/>
          <w:sz w:val="22"/>
          <w:szCs w:val="22"/>
          <w:rtl/>
        </w:rPr>
        <w:t>"</w:t>
      </w:r>
      <w:r w:rsidRPr="00386C2D">
        <w:rPr>
          <w:rFonts w:cs="Guttman Keren"/>
          <w:sz w:val="22"/>
          <w:szCs w:val="22"/>
          <w:rtl/>
        </w:rPr>
        <w:t xml:space="preserve">וַיִּקְרָא מֹשֶׁה לְכָל זִקְנֵי יִשְׂרָאֵל וַיֹּאמֶר </w:t>
      </w:r>
      <w:proofErr w:type="spellStart"/>
      <w:r w:rsidRPr="00386C2D">
        <w:rPr>
          <w:rFonts w:cs="Guttman Keren"/>
          <w:sz w:val="22"/>
          <w:szCs w:val="22"/>
          <w:rtl/>
        </w:rPr>
        <w:t>אֲלֵהֶם</w:t>
      </w:r>
      <w:proofErr w:type="spellEnd"/>
      <w:r w:rsidRPr="00386C2D">
        <w:rPr>
          <w:rFonts w:cs="Guttman Keren"/>
          <w:sz w:val="22"/>
          <w:szCs w:val="22"/>
          <w:rtl/>
        </w:rPr>
        <w:t xml:space="preserve"> מִשְׁכוּ וּקְחוּ לָכֶם צֹאן </w:t>
      </w:r>
      <w:proofErr w:type="spellStart"/>
      <w:r w:rsidRPr="00386C2D">
        <w:rPr>
          <w:rFonts w:cs="Guttman Keren"/>
          <w:sz w:val="22"/>
          <w:szCs w:val="22"/>
          <w:rtl/>
        </w:rPr>
        <w:t>לְמִשְׁפְּחֹתֵיכֶם</w:t>
      </w:r>
      <w:proofErr w:type="spellEnd"/>
      <w:r w:rsidRPr="00386C2D">
        <w:rPr>
          <w:rFonts w:cs="Guttman Keren"/>
          <w:sz w:val="22"/>
          <w:szCs w:val="22"/>
          <w:rtl/>
        </w:rPr>
        <w:t xml:space="preserve"> וְשַׁחֲטוּ הַפָּסַח</w:t>
      </w:r>
      <w:r w:rsidRPr="00386C2D">
        <w:rPr>
          <w:rFonts w:cs="Guttman Keren" w:hint="cs"/>
          <w:sz w:val="22"/>
          <w:szCs w:val="22"/>
          <w:rtl/>
        </w:rPr>
        <w:t>:...</w:t>
      </w:r>
      <w:r w:rsidRPr="00386C2D">
        <w:rPr>
          <w:rFonts w:cs="Guttman Keren"/>
          <w:sz w:val="22"/>
          <w:szCs w:val="22"/>
          <w:rtl/>
        </w:rPr>
        <w:t xml:space="preserve"> וְהָיָה כִּי </w:t>
      </w:r>
      <w:proofErr w:type="spellStart"/>
      <w:r w:rsidRPr="00386C2D">
        <w:rPr>
          <w:rFonts w:cs="Guttman Keren"/>
          <w:sz w:val="22"/>
          <w:szCs w:val="22"/>
          <w:rtl/>
        </w:rPr>
        <w:t>תָבֹאו</w:t>
      </w:r>
      <w:proofErr w:type="spellEnd"/>
      <w:r w:rsidRPr="00386C2D">
        <w:rPr>
          <w:rFonts w:cs="Guttman Keren"/>
          <w:sz w:val="22"/>
          <w:szCs w:val="22"/>
          <w:rtl/>
        </w:rPr>
        <w:t xml:space="preserve">ּ אֶל הָאָרֶץ אֲשֶׁר </w:t>
      </w:r>
      <w:proofErr w:type="spellStart"/>
      <w:r w:rsidRPr="00386C2D">
        <w:rPr>
          <w:rFonts w:cs="Guttman Keren"/>
          <w:sz w:val="22"/>
          <w:szCs w:val="22"/>
          <w:rtl/>
        </w:rPr>
        <w:t>יִתֵּן</w:t>
      </w:r>
      <w:proofErr w:type="spellEnd"/>
      <w:r w:rsidRPr="00386C2D">
        <w:rPr>
          <w:rFonts w:cs="Guttman Keren"/>
          <w:sz w:val="22"/>
          <w:szCs w:val="22"/>
          <w:rtl/>
        </w:rPr>
        <w:t xml:space="preserve"> ד' לָכֶם כַּאֲשֶׁר דִּבֵּר </w:t>
      </w:r>
      <w:r w:rsidRPr="00386C2D">
        <w:rPr>
          <w:rFonts w:cs="Guttman Keren"/>
          <w:b/>
          <w:bCs/>
          <w:sz w:val="22"/>
          <w:szCs w:val="22"/>
          <w:rtl/>
        </w:rPr>
        <w:t>וּשְׁמַרְתֶּם אֶת הָעֲבֹדָה הַזֹּאת:</w:t>
      </w:r>
      <w:r w:rsidRPr="00386C2D">
        <w:rPr>
          <w:rFonts w:cs="Guttman Keren"/>
          <w:sz w:val="22"/>
          <w:szCs w:val="22"/>
          <w:rtl/>
        </w:rPr>
        <w:t xml:space="preserve"> וְהָיָה כִּי יֹאמְרוּ אֲלֵיכֶם בְּנֵיכֶם </w:t>
      </w:r>
      <w:r w:rsidRPr="00386C2D">
        <w:rPr>
          <w:rFonts w:cs="Guttman Keren"/>
          <w:b/>
          <w:bCs/>
          <w:sz w:val="22"/>
          <w:szCs w:val="22"/>
          <w:rtl/>
        </w:rPr>
        <w:t>מָה הָעֲבֹדָה הַזֹּאת לָכֶם:</w:t>
      </w:r>
      <w:r w:rsidRPr="00386C2D">
        <w:rPr>
          <w:rFonts w:cs="Guttman Keren"/>
          <w:sz w:val="22"/>
          <w:szCs w:val="22"/>
          <w:rtl/>
        </w:rPr>
        <w:t xml:space="preserve"> וַאֲמַרְתֶּם </w:t>
      </w:r>
      <w:r w:rsidRPr="00386C2D">
        <w:rPr>
          <w:rFonts w:cs="Guttman Keren"/>
          <w:b/>
          <w:bCs/>
          <w:sz w:val="22"/>
          <w:szCs w:val="22"/>
          <w:rtl/>
        </w:rPr>
        <w:t xml:space="preserve">זֶבַח פֶּסַח הוּא לַד' אֲשֶׁר פָּסַח עַל בָּתֵּי בְנֵי יִשְׂרָאֵל בְּמִצְרַיִם בְּנָגְפּוֹ אֶת מִצְרַיִם וְאֶת בָּתֵּינוּ הִצִּיל </w:t>
      </w:r>
      <w:r w:rsidRPr="00386C2D">
        <w:rPr>
          <w:rFonts w:cs="Guttman Keren"/>
          <w:sz w:val="22"/>
          <w:szCs w:val="22"/>
          <w:rtl/>
        </w:rPr>
        <w:t>וַיִּקֹּד הָעָם וַיִּשְׁתַּחֲווּ:</w:t>
      </w:r>
      <w:r w:rsidRPr="00386C2D">
        <w:rPr>
          <w:rFonts w:cs="Guttman Keren" w:hint="cs"/>
          <w:sz w:val="22"/>
          <w:szCs w:val="22"/>
          <w:rtl/>
        </w:rPr>
        <w:t>"</w:t>
      </w:r>
    </w:p>
    <w:p w14:paraId="6C172D2E"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התורה ציוותה "וּשְׁמַרְתֶּם אֶת הָעֲבֹדָה הַזֹּאת", וכוונתה שכאשר נגיע לארץ ישראל נקריב קרבן פסח ביום י"ד בניסן. מתוך שאלת הבנים </w:t>
      </w:r>
      <w:r w:rsidRPr="00386C2D">
        <w:rPr>
          <w:rFonts w:ascii="David" w:hAnsi="David" w:cs="David"/>
          <w:b/>
          <w:bCs/>
          <w:rtl/>
        </w:rPr>
        <w:t>"מָה הָעֲבֹדָה הַזֹּאת לָכֶם"</w:t>
      </w:r>
      <w:r w:rsidRPr="00386C2D">
        <w:rPr>
          <w:rFonts w:ascii="David" w:hAnsi="David" w:cs="David"/>
          <w:rtl/>
        </w:rPr>
        <w:t xml:space="preserve"> ניתן להבין שהם אינם רוצים ליטול חלק בעבודה הזאת, והם מותירים אותה </w:t>
      </w:r>
      <w:r w:rsidRPr="00386C2D">
        <w:rPr>
          <w:rFonts w:ascii="David" w:hAnsi="David" w:cs="David"/>
          <w:b/>
          <w:bCs/>
          <w:rtl/>
        </w:rPr>
        <w:t xml:space="preserve">"לָכֶם" </w:t>
      </w:r>
      <w:r w:rsidRPr="00386C2D">
        <w:rPr>
          <w:rFonts w:ascii="David" w:hAnsi="David" w:cs="David"/>
          <w:rtl/>
        </w:rPr>
        <w:t>(לאבותיהם). אולם האבות מתעלמים מההתרסה והם עונים לבניהם. והם מספרים שבני ישראל שבמצרים היו בסיכון כמו המצרים. בני ישראל היו דומים במעשיהם למצרים הרשעים, ולכן גם בכורות בני ישראל היו בסיכון. אלא שבזכות מצוות שחיטת הפסח, חמל הקב"ה ודילג (פָּסַח) על בתי בני ישראל, ובזכות זו ניצלו בכורות בני ישראל. כלומר, הקב"ה חפץ להציל גם את הרשעים שהיו במצרים, ובזכות האבות ששחטו את הפסח, ניצלו כל בכורות ישראל, ואפילו אם היו רשעים.</w:t>
      </w:r>
    </w:p>
    <w:p w14:paraId="502D28A2"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התשובה הזו שניתנת בארץ ישראל לבן הרשע המתריס מספרת סיפור היסטורי על מה שהיה במצרים. אך יש בה מסר גם לבן הרשע המתריס, והוא שבזכות האנשים הצדיקים שמקיימים את מצוות ד' ניצלים גם הבנים הרשעים (והוא בכללם)</w:t>
      </w:r>
      <w:r w:rsidRPr="00386C2D">
        <w:rPr>
          <w:rFonts w:ascii="David" w:hAnsi="David" w:cs="David" w:hint="cs"/>
          <w:vertAlign w:val="superscript"/>
          <w:rtl/>
        </w:rPr>
        <w:t>1</w:t>
      </w:r>
      <w:r w:rsidRPr="00386C2D">
        <w:rPr>
          <w:rFonts w:ascii="David" w:hAnsi="David" w:cs="David" w:hint="cs"/>
          <w:rtl/>
        </w:rPr>
        <w:t xml:space="preserve">. </w:t>
      </w:r>
      <w:r w:rsidRPr="00386C2D">
        <w:rPr>
          <w:rFonts w:ascii="David" w:hAnsi="David" w:cs="David"/>
          <w:rtl/>
        </w:rPr>
        <w:t>לכאורה המסר שבתשובה שבתורה הוא הפוך מן המסר שבמדרש שבהגדה, שלפיו אילו היה הבן הרשע במצרים הוא לא היה נגאל. לא מסתבר שהמדרש חולק על פשטות דברי התורה. ומתבקש אם כן, ש'הבן הרשע' שבמדרש אינו 'הבן הרשע' שבתורה, וכפי שיתבאר לקמן.</w:t>
      </w:r>
    </w:p>
    <w:p w14:paraId="6F7CB07B" w14:textId="77777777" w:rsidR="00386C2D" w:rsidRPr="00386C2D" w:rsidRDefault="00386C2D" w:rsidP="00386C2D">
      <w:pPr>
        <w:tabs>
          <w:tab w:val="left" w:pos="1466"/>
        </w:tabs>
        <w:contextualSpacing/>
        <w:rPr>
          <w:rFonts w:ascii="Arial" w:hAnsi="Arial" w:cs="Arial"/>
          <w:sz w:val="22"/>
          <w:szCs w:val="22"/>
          <w:rtl/>
        </w:rPr>
      </w:pPr>
    </w:p>
    <w:p w14:paraId="1D8B5286" w14:textId="77777777" w:rsidR="00386C2D" w:rsidRPr="00386C2D" w:rsidRDefault="00386C2D" w:rsidP="00386C2D">
      <w:pPr>
        <w:contextualSpacing/>
        <w:rPr>
          <w:rFonts w:ascii="David" w:hAnsi="David" w:cs="David"/>
          <w:b/>
          <w:bCs/>
          <w:i/>
          <w:iCs/>
          <w:sz w:val="26"/>
          <w:szCs w:val="26"/>
          <w:rtl/>
        </w:rPr>
      </w:pPr>
      <w:r w:rsidRPr="00386C2D">
        <w:rPr>
          <w:rFonts w:ascii="David" w:hAnsi="David" w:cs="David"/>
          <w:b/>
          <w:bCs/>
          <w:i/>
          <w:iCs/>
          <w:sz w:val="26"/>
          <w:szCs w:val="26"/>
          <w:rtl/>
        </w:rPr>
        <w:t>'הבן החכם' ו'הבן הרשע' שאצלי בנפש</w:t>
      </w:r>
    </w:p>
    <w:p w14:paraId="04E9B1A1"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מתבקש שלא כל 'ארבעת הבנים' שאליהם מתייחס המדרש הם אותם 'ארבעת הבנים' שמוזכרים בתורה. ניתן להבין שהבן 'התם' והבן 'שאינו יודע לשאול' הם אכן בנים כפשוטם, ולפיכך התשובות שניתנות להם במדרש הן גם התשובות שניתנות להם בתורה. אולם הבן 'החכם' והבן 'הרשע' שאליהם מתכוון המדרש אינם הבן 'החכם' והבן 'הרשע' שבתורה, ולפיכך התשובות שניתנות להם הם תשובות שונות מאלו שניתנות להם בתורה. הבן 'החכם' והבן 'הרשע' שמדרש הם מצבים בנפש האדם, פעמים שאדם מרגיש בעצמו שהוא 'בן חכם' או לחילופין שהוא מרגיש שהוא 'בן רשע', ואז התשובות שהוא צריך לתת לעצמו הן התשובות שנותן המדרש. עקרון דומה כבר נמצא ב'שפת אמת'</w:t>
      </w:r>
      <w:r w:rsidRPr="00386C2D">
        <w:rPr>
          <w:rFonts w:ascii="David" w:hAnsi="David" w:cs="David" w:hint="cs"/>
          <w:vertAlign w:val="superscript"/>
          <w:rtl/>
        </w:rPr>
        <w:t>2</w:t>
      </w:r>
      <w:r w:rsidRPr="00386C2D">
        <w:rPr>
          <w:rFonts w:ascii="David" w:hAnsi="David" w:cs="David"/>
          <w:rtl/>
        </w:rPr>
        <w:t xml:space="preserve"> אלא שהוא כתב שכל ארבעת הבנים הם מצבים בנפש האדם. ואילו במאמר זה נבאר, שדווקא במקום שהמדרש נותן תשובות אחרות מהתשובות שבתורה, מוכרחים לומר שהמדרש מתכוון כאן למצבי נפש פנימיים.</w:t>
      </w:r>
    </w:p>
    <w:p w14:paraId="145023E4" w14:textId="77777777" w:rsidR="00386C2D" w:rsidRPr="00386C2D" w:rsidRDefault="00386C2D" w:rsidP="00386C2D">
      <w:pPr>
        <w:tabs>
          <w:tab w:val="left" w:pos="1466"/>
        </w:tabs>
        <w:contextualSpacing/>
        <w:rPr>
          <w:rFonts w:ascii="David" w:hAnsi="David" w:cs="David"/>
          <w:rtl/>
        </w:rPr>
      </w:pPr>
    </w:p>
    <w:p w14:paraId="617D905B" w14:textId="77777777" w:rsidR="00386C2D" w:rsidRPr="00386C2D" w:rsidRDefault="00386C2D" w:rsidP="00386C2D">
      <w:pPr>
        <w:contextualSpacing/>
        <w:rPr>
          <w:rFonts w:ascii="David" w:hAnsi="David" w:cs="David"/>
          <w:b/>
          <w:bCs/>
          <w:i/>
          <w:iCs/>
          <w:sz w:val="26"/>
          <w:szCs w:val="26"/>
          <w:rtl/>
        </w:rPr>
      </w:pPr>
      <w:r w:rsidRPr="00386C2D">
        <w:rPr>
          <w:rFonts w:ascii="David" w:hAnsi="David" w:cs="David"/>
          <w:b/>
          <w:bCs/>
          <w:i/>
          <w:iCs/>
          <w:sz w:val="26"/>
          <w:szCs w:val="26"/>
          <w:rtl/>
        </w:rPr>
        <w:t xml:space="preserve">אַל תְּהִי צַדִּיק הַרְבֵּה... אַל </w:t>
      </w:r>
      <w:proofErr w:type="spellStart"/>
      <w:r w:rsidRPr="00386C2D">
        <w:rPr>
          <w:rFonts w:ascii="David" w:hAnsi="David" w:cs="David"/>
          <w:b/>
          <w:bCs/>
          <w:i/>
          <w:iCs/>
          <w:sz w:val="26"/>
          <w:szCs w:val="26"/>
          <w:rtl/>
        </w:rPr>
        <w:t>תִּרְשַׁע</w:t>
      </w:r>
      <w:proofErr w:type="spellEnd"/>
      <w:r w:rsidRPr="00386C2D">
        <w:rPr>
          <w:rFonts w:ascii="David" w:hAnsi="David" w:cs="David"/>
          <w:b/>
          <w:bCs/>
          <w:i/>
          <w:iCs/>
          <w:sz w:val="26"/>
          <w:szCs w:val="26"/>
          <w:rtl/>
        </w:rPr>
        <w:t xml:space="preserve"> הַרְבֵּה</w:t>
      </w:r>
    </w:p>
    <w:p w14:paraId="2917EB8C"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בספר קהלת (</w:t>
      </w:r>
      <w:proofErr w:type="spellStart"/>
      <w:r w:rsidRPr="00386C2D">
        <w:rPr>
          <w:rFonts w:ascii="David" w:hAnsi="David" w:cs="David"/>
          <w:rtl/>
        </w:rPr>
        <w:t>ז,טז-יח</w:t>
      </w:r>
      <w:proofErr w:type="spellEnd"/>
      <w:r w:rsidRPr="00386C2D">
        <w:rPr>
          <w:rFonts w:ascii="David" w:hAnsi="David" w:cs="David"/>
          <w:rtl/>
        </w:rPr>
        <w:t>) נאמר:</w:t>
      </w:r>
    </w:p>
    <w:p w14:paraId="15B41056" w14:textId="77777777" w:rsidR="00386C2D" w:rsidRPr="00386C2D" w:rsidRDefault="00386C2D" w:rsidP="00386C2D">
      <w:pPr>
        <w:ind w:left="284"/>
        <w:contextualSpacing/>
        <w:rPr>
          <w:rFonts w:cs="Guttman Keren"/>
          <w:sz w:val="22"/>
          <w:szCs w:val="22"/>
          <w:rtl/>
        </w:rPr>
      </w:pPr>
      <w:r w:rsidRPr="00386C2D">
        <w:rPr>
          <w:rFonts w:cs="Guttman Keren" w:hint="cs"/>
          <w:sz w:val="22"/>
          <w:szCs w:val="22"/>
          <w:rtl/>
        </w:rPr>
        <w:t>"</w:t>
      </w:r>
      <w:r w:rsidRPr="00386C2D">
        <w:rPr>
          <w:rFonts w:cs="Guttman Keren"/>
          <w:sz w:val="22"/>
          <w:szCs w:val="22"/>
          <w:rtl/>
        </w:rPr>
        <w:t xml:space="preserve">אַל תְּהִי צַדִּיק הַרְבֵּה וְאַל תִּתְחַכַּם יוֹתֵר לָמָּה </w:t>
      </w:r>
      <w:proofErr w:type="spellStart"/>
      <w:r w:rsidRPr="00386C2D">
        <w:rPr>
          <w:rFonts w:cs="Guttman Keren"/>
          <w:sz w:val="22"/>
          <w:szCs w:val="22"/>
          <w:rtl/>
        </w:rPr>
        <w:t>תִּשּׁוֹמֵם</w:t>
      </w:r>
      <w:proofErr w:type="spellEnd"/>
      <w:r w:rsidRPr="00386C2D">
        <w:rPr>
          <w:rFonts w:cs="Guttman Keren"/>
          <w:sz w:val="22"/>
          <w:szCs w:val="22"/>
          <w:rtl/>
        </w:rPr>
        <w:t xml:space="preserve">: אַל </w:t>
      </w:r>
      <w:proofErr w:type="spellStart"/>
      <w:r w:rsidRPr="00386C2D">
        <w:rPr>
          <w:rFonts w:cs="Guttman Keren"/>
          <w:sz w:val="22"/>
          <w:szCs w:val="22"/>
          <w:rtl/>
        </w:rPr>
        <w:t>תִּרְשַׁע</w:t>
      </w:r>
      <w:proofErr w:type="spellEnd"/>
      <w:r w:rsidRPr="00386C2D">
        <w:rPr>
          <w:rFonts w:cs="Guttman Keren"/>
          <w:sz w:val="22"/>
          <w:szCs w:val="22"/>
          <w:rtl/>
        </w:rPr>
        <w:t xml:space="preserve"> הַרְבֵּה וְאַל תְּהִי סָכָל לָמָּה תָמוּת בְּלֹא עִתֶּךָ: טוֹב אֲשֶׁר תֶּאֱחֹז בָּזֶה וְגַם מִזֶּה אַל </w:t>
      </w:r>
      <w:proofErr w:type="spellStart"/>
      <w:r w:rsidRPr="00386C2D">
        <w:rPr>
          <w:rFonts w:cs="Guttman Keren"/>
          <w:sz w:val="22"/>
          <w:szCs w:val="22"/>
          <w:rtl/>
        </w:rPr>
        <w:t>תַּנַּח</w:t>
      </w:r>
      <w:proofErr w:type="spellEnd"/>
      <w:r w:rsidRPr="00386C2D">
        <w:rPr>
          <w:rFonts w:cs="Guttman Keren"/>
          <w:sz w:val="22"/>
          <w:szCs w:val="22"/>
          <w:rtl/>
        </w:rPr>
        <w:t xml:space="preserve"> אֶת יָדֶךָ כִּי יְרֵא </w:t>
      </w:r>
      <w:proofErr w:type="spellStart"/>
      <w:r w:rsidRPr="00386C2D">
        <w:rPr>
          <w:rFonts w:cs="Guttman Keren"/>
          <w:sz w:val="22"/>
          <w:szCs w:val="22"/>
          <w:rtl/>
        </w:rPr>
        <w:t>אֱלֹהִים</w:t>
      </w:r>
      <w:proofErr w:type="spellEnd"/>
      <w:r w:rsidRPr="00386C2D">
        <w:rPr>
          <w:rFonts w:cs="Guttman Keren"/>
          <w:sz w:val="22"/>
          <w:szCs w:val="22"/>
          <w:rtl/>
        </w:rPr>
        <w:t xml:space="preserve"> יֵצֵא אֶת כֻּלָּם:</w:t>
      </w:r>
      <w:r w:rsidRPr="00386C2D">
        <w:rPr>
          <w:rFonts w:cs="Guttman Keren" w:hint="cs"/>
          <w:sz w:val="22"/>
          <w:szCs w:val="22"/>
          <w:rtl/>
        </w:rPr>
        <w:t>"</w:t>
      </w:r>
    </w:p>
    <w:p w14:paraId="37E368BE"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וודאי שאין כוונת קהלת להתיר לאדם להרשיע קצת בדבר שברור שהוא עבירה, כוונתו היא שאדם צריך להכיר את כוחותיו ולבחור לעצמו את דרך האמצע בהשתדלות בתורה ובמצוות. ולכן עליו להשתדל להיות צדיק וחכם במידה הנכונה ולא מעבר לכוחותיו. אמנם יתכן שאדם ינהג בזהירות יתר, ומרוב פחד שמא ישתדל יותר </w:t>
      </w:r>
      <w:proofErr w:type="spellStart"/>
      <w:r w:rsidRPr="00386C2D">
        <w:rPr>
          <w:rFonts w:ascii="David" w:hAnsi="David" w:cs="David"/>
          <w:rtl/>
        </w:rPr>
        <w:t>מדאי</w:t>
      </w:r>
      <w:proofErr w:type="spellEnd"/>
      <w:r w:rsidRPr="00386C2D">
        <w:rPr>
          <w:rFonts w:ascii="David" w:hAnsi="David" w:cs="David"/>
          <w:rtl/>
        </w:rPr>
        <w:t xml:space="preserve"> ועלולה להתפתח אצלו דחייה כלפי עיסוק בתורה ובמצוות, הוא מקל לעצמו ועושה רק את הדברים שהם הכרחיים מעיקר הדין, ועל כך הזהיר קהלת: "אַל </w:t>
      </w:r>
      <w:proofErr w:type="spellStart"/>
      <w:r w:rsidRPr="00386C2D">
        <w:rPr>
          <w:rFonts w:ascii="David" w:hAnsi="David" w:cs="David"/>
          <w:rtl/>
        </w:rPr>
        <w:t>תִּרְשַׁע</w:t>
      </w:r>
      <w:proofErr w:type="spellEnd"/>
      <w:r w:rsidRPr="00386C2D">
        <w:rPr>
          <w:rFonts w:ascii="David" w:hAnsi="David" w:cs="David"/>
          <w:rtl/>
        </w:rPr>
        <w:t xml:space="preserve"> הַרְבֵּה וְאַל תְּהִי סָכָל לָמָּה תָמוּת בְּלֹא עִתֶּךָ". כלומר, סלחנות יתר עלולה להביא לעצלות שאחריתה עלולה להגיע למיתה.</w:t>
      </w:r>
    </w:p>
    <w:p w14:paraId="2A360F07"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אל ה'רשע' הזה מכוון המדרש שבאגדה. מדובר באדם שרוצה לקיים את מצוות הפסח, אך מתרוצצת בקרבו המחשבה להסתפק בעשיית חובתו מעיקר הדין, ומתרוצצת בקרבו התמיהה על חומרות שהוסיפו חכמים במצוות קרבן הפסח. </w:t>
      </w:r>
      <w:proofErr w:type="spellStart"/>
      <w:r w:rsidRPr="00386C2D">
        <w:rPr>
          <w:rFonts w:ascii="David" w:hAnsi="David" w:cs="David"/>
          <w:rtl/>
        </w:rPr>
        <w:t>ובלבו</w:t>
      </w:r>
      <w:proofErr w:type="spellEnd"/>
      <w:r w:rsidRPr="00386C2D">
        <w:rPr>
          <w:rFonts w:ascii="David" w:hAnsi="David" w:cs="David"/>
          <w:rtl/>
        </w:rPr>
        <w:t xml:space="preserve"> הוא תמה עליהם </w:t>
      </w:r>
      <w:r w:rsidRPr="00386C2D">
        <w:rPr>
          <w:rFonts w:ascii="David" w:hAnsi="David" w:cs="David"/>
          <w:b/>
          <w:bCs/>
          <w:rtl/>
        </w:rPr>
        <w:t xml:space="preserve">"מָה הָעֲבֹדָה הַזֹּאת לָכֶם". </w:t>
      </w:r>
      <w:r w:rsidRPr="00386C2D">
        <w:rPr>
          <w:rFonts w:ascii="David" w:hAnsi="David" w:cs="David"/>
          <w:rtl/>
        </w:rPr>
        <w:t>והמדרש אומר שהוא צריך אז לפנות אל 'הרשע שבתוכו' ולומר לו דברי כיבושין, שהם: "</w:t>
      </w:r>
      <w:r w:rsidRPr="00386C2D">
        <w:rPr>
          <w:rFonts w:ascii="David" w:hAnsi="David" w:cs="David"/>
          <w:b/>
          <w:bCs/>
          <w:rtl/>
        </w:rPr>
        <w:t>רשע</w:t>
      </w:r>
      <w:r w:rsidRPr="00386C2D">
        <w:rPr>
          <w:rFonts w:ascii="David" w:hAnsi="David" w:cs="David"/>
          <w:rtl/>
        </w:rPr>
        <w:t xml:space="preserve"> מה הוא אומר: </w:t>
      </w:r>
      <w:r w:rsidRPr="00386C2D">
        <w:rPr>
          <w:rFonts w:ascii="David" w:hAnsi="David" w:cs="David"/>
          <w:b/>
          <w:bCs/>
          <w:rtl/>
        </w:rPr>
        <w:t>מָה הָעֲבֹדָה הַזֹּאת לָכֶם</w:t>
      </w:r>
      <w:r w:rsidRPr="00386C2D">
        <w:rPr>
          <w:rFonts w:ascii="David" w:hAnsi="David" w:cs="David"/>
          <w:rtl/>
        </w:rPr>
        <w:t xml:space="preserve">, לכם ולא לו, ולפי שהוציא את עצמו מן הכלל כפר בעיקר, אף אתה הקהה את שניו ואמור לו </w:t>
      </w:r>
      <w:r w:rsidRPr="00386C2D">
        <w:rPr>
          <w:rFonts w:ascii="David" w:hAnsi="David" w:cs="David"/>
          <w:b/>
          <w:bCs/>
          <w:rtl/>
        </w:rPr>
        <w:t>בַּעֲבוּר זֶה עָשָׂה ד' לִי בְּצֵאתִי מִמִּצְרָיִם</w:t>
      </w:r>
      <w:r w:rsidRPr="00386C2D">
        <w:rPr>
          <w:rFonts w:ascii="David" w:hAnsi="David" w:cs="David"/>
          <w:rtl/>
        </w:rPr>
        <w:t>, לי ולא לו, ואילו היה שם לא היה נגאל."</w:t>
      </w:r>
    </w:p>
    <w:p w14:paraId="76EB3663" w14:textId="77777777" w:rsidR="00386C2D" w:rsidRPr="00386C2D" w:rsidRDefault="00386C2D" w:rsidP="00386C2D">
      <w:pPr>
        <w:tabs>
          <w:tab w:val="left" w:pos="1466"/>
        </w:tabs>
        <w:contextualSpacing/>
        <w:rPr>
          <w:rFonts w:ascii="David" w:hAnsi="David" w:cs="David"/>
          <w:rtl/>
        </w:rPr>
      </w:pPr>
    </w:p>
    <w:p w14:paraId="389272AB"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lastRenderedPageBreak/>
        <w:t xml:space="preserve">וודאי שלפעמים צריך אדם להתיר לעצמו 'להרשיע' ולהמעיט בהשתדלות בעיסוק בתורה ובמצוות כדי שלא יתמוטט, וכמאמר קהלת "לָמָּה </w:t>
      </w:r>
      <w:proofErr w:type="spellStart"/>
      <w:r w:rsidRPr="00386C2D">
        <w:rPr>
          <w:rFonts w:ascii="David" w:hAnsi="David" w:cs="David"/>
          <w:rtl/>
        </w:rPr>
        <w:t>תִּשּׁוֹמֵם</w:t>
      </w:r>
      <w:proofErr w:type="spellEnd"/>
      <w:r w:rsidRPr="00386C2D">
        <w:rPr>
          <w:rFonts w:ascii="David" w:hAnsi="David" w:cs="David"/>
          <w:rtl/>
        </w:rPr>
        <w:t xml:space="preserve">". אולם קהלת ממשיך ומזהיר "אַל </w:t>
      </w:r>
      <w:proofErr w:type="spellStart"/>
      <w:r w:rsidRPr="00386C2D">
        <w:rPr>
          <w:rFonts w:ascii="David" w:hAnsi="David" w:cs="David"/>
          <w:rtl/>
        </w:rPr>
        <w:t>תִּרְשַׁע</w:t>
      </w:r>
      <w:proofErr w:type="spellEnd"/>
      <w:r w:rsidRPr="00386C2D">
        <w:rPr>
          <w:rFonts w:ascii="David" w:hAnsi="David" w:cs="David"/>
          <w:rtl/>
        </w:rPr>
        <w:t xml:space="preserve"> הַרְבֵּה וְאַל תְּהִי סָכָל לָמָּה תָמוּת בְּלֹא עִתֶּךָ". כלומר, סלחנות יתר עלולה להביא לעצלות שאחריתה עלולה להגיע למיתה. ואל הסלחנות העצמית הזו מכוונת התשובה ל'בן הרשע' שבמדרש.</w:t>
      </w:r>
    </w:p>
    <w:p w14:paraId="6545E9F4" w14:textId="77777777" w:rsidR="00386C2D" w:rsidRPr="00386C2D" w:rsidRDefault="00386C2D" w:rsidP="00386C2D">
      <w:pPr>
        <w:tabs>
          <w:tab w:val="left" w:pos="1466"/>
        </w:tabs>
        <w:contextualSpacing/>
        <w:rPr>
          <w:rFonts w:ascii="Arial" w:hAnsi="Arial" w:cs="Arial"/>
          <w:sz w:val="22"/>
          <w:szCs w:val="22"/>
          <w:rtl/>
        </w:rPr>
      </w:pPr>
    </w:p>
    <w:p w14:paraId="462D1BB1" w14:textId="77777777" w:rsidR="00386C2D" w:rsidRPr="00386C2D" w:rsidRDefault="00386C2D" w:rsidP="00386C2D">
      <w:pPr>
        <w:contextualSpacing/>
        <w:rPr>
          <w:rFonts w:ascii="David" w:hAnsi="David" w:cs="David"/>
          <w:b/>
          <w:bCs/>
          <w:i/>
          <w:iCs/>
          <w:sz w:val="26"/>
          <w:szCs w:val="26"/>
          <w:rtl/>
        </w:rPr>
      </w:pPr>
      <w:r w:rsidRPr="00386C2D">
        <w:rPr>
          <w:rFonts w:ascii="David" w:hAnsi="David" w:cs="David"/>
          <w:b/>
          <w:bCs/>
          <w:i/>
          <w:iCs/>
          <w:sz w:val="26"/>
          <w:szCs w:val="26"/>
          <w:rtl/>
        </w:rPr>
        <w:t>הבן החכם</w:t>
      </w:r>
    </w:p>
    <w:p w14:paraId="4B8C3E46"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וז"ל התורה </w:t>
      </w:r>
      <w:proofErr w:type="spellStart"/>
      <w:r w:rsidRPr="00386C2D">
        <w:rPr>
          <w:rFonts w:ascii="David" w:hAnsi="David" w:cs="David"/>
          <w:rtl/>
        </w:rPr>
        <w:t>בענין</w:t>
      </w:r>
      <w:proofErr w:type="spellEnd"/>
      <w:r w:rsidRPr="00386C2D">
        <w:rPr>
          <w:rFonts w:ascii="David" w:hAnsi="David" w:cs="David"/>
          <w:rtl/>
        </w:rPr>
        <w:t xml:space="preserve"> הבן ה'חכם' (דברים </w:t>
      </w:r>
      <w:proofErr w:type="spellStart"/>
      <w:r w:rsidRPr="00386C2D">
        <w:rPr>
          <w:rFonts w:ascii="David" w:hAnsi="David" w:cs="David"/>
          <w:rtl/>
        </w:rPr>
        <w:t>ו,כ</w:t>
      </w:r>
      <w:proofErr w:type="spellEnd"/>
      <w:r w:rsidRPr="00386C2D">
        <w:rPr>
          <w:rFonts w:ascii="David" w:hAnsi="David" w:cs="David"/>
          <w:rtl/>
        </w:rPr>
        <w:t>-כה):</w:t>
      </w:r>
    </w:p>
    <w:p w14:paraId="5E3DEFA0" w14:textId="77777777" w:rsidR="00386C2D" w:rsidRPr="00386C2D" w:rsidRDefault="00386C2D" w:rsidP="00386C2D">
      <w:pPr>
        <w:ind w:left="284"/>
        <w:contextualSpacing/>
        <w:rPr>
          <w:rFonts w:cs="Guttman Keren"/>
          <w:sz w:val="22"/>
          <w:szCs w:val="22"/>
          <w:rtl/>
        </w:rPr>
      </w:pPr>
      <w:r w:rsidRPr="00386C2D">
        <w:rPr>
          <w:rFonts w:cs="Guttman Keren" w:hint="cs"/>
          <w:sz w:val="22"/>
          <w:szCs w:val="22"/>
          <w:rtl/>
        </w:rPr>
        <w:t>"</w:t>
      </w:r>
      <w:r w:rsidRPr="00386C2D">
        <w:rPr>
          <w:rFonts w:cs="Guttman Keren"/>
          <w:b/>
          <w:bCs/>
          <w:sz w:val="22"/>
          <w:szCs w:val="22"/>
          <w:rtl/>
        </w:rPr>
        <w:t xml:space="preserve">כִּי יִשְׁאָלְךָ בִנְךָ מָחָר </w:t>
      </w:r>
      <w:proofErr w:type="spellStart"/>
      <w:r w:rsidRPr="00386C2D">
        <w:rPr>
          <w:rFonts w:cs="Guttman Keren"/>
          <w:b/>
          <w:bCs/>
          <w:sz w:val="22"/>
          <w:szCs w:val="22"/>
          <w:rtl/>
        </w:rPr>
        <w:t>לֵאמֹר</w:t>
      </w:r>
      <w:proofErr w:type="spellEnd"/>
      <w:r w:rsidRPr="00386C2D">
        <w:rPr>
          <w:rFonts w:cs="Guttman Keren"/>
          <w:b/>
          <w:bCs/>
          <w:sz w:val="22"/>
          <w:szCs w:val="22"/>
          <w:rtl/>
        </w:rPr>
        <w:t xml:space="preserve"> מָה הָעֵדֹת </w:t>
      </w:r>
      <w:proofErr w:type="spellStart"/>
      <w:r w:rsidRPr="00386C2D">
        <w:rPr>
          <w:rFonts w:cs="Guttman Keren"/>
          <w:b/>
          <w:bCs/>
          <w:sz w:val="22"/>
          <w:szCs w:val="22"/>
          <w:rtl/>
        </w:rPr>
        <w:t>וְהַחֻקִּים</w:t>
      </w:r>
      <w:proofErr w:type="spellEnd"/>
      <w:r w:rsidRPr="00386C2D">
        <w:rPr>
          <w:rFonts w:cs="Guttman Keren"/>
          <w:b/>
          <w:bCs/>
          <w:sz w:val="22"/>
          <w:szCs w:val="22"/>
          <w:rtl/>
        </w:rPr>
        <w:t xml:space="preserve"> וְהַמִּשְׁפָּטִים אֲשֶׁר </w:t>
      </w:r>
      <w:proofErr w:type="spellStart"/>
      <w:r w:rsidRPr="00386C2D">
        <w:rPr>
          <w:rFonts w:cs="Guttman Keren"/>
          <w:b/>
          <w:bCs/>
          <w:sz w:val="22"/>
          <w:szCs w:val="22"/>
          <w:rtl/>
        </w:rPr>
        <w:t>צִוָּה</w:t>
      </w:r>
      <w:proofErr w:type="spellEnd"/>
      <w:r w:rsidRPr="00386C2D">
        <w:rPr>
          <w:rFonts w:cs="Guttman Keren"/>
          <w:b/>
          <w:bCs/>
          <w:sz w:val="22"/>
          <w:szCs w:val="22"/>
          <w:rtl/>
        </w:rPr>
        <w:t xml:space="preserve"> ד' אֱלֹהֵינוּ אֶתְכֶם</w:t>
      </w:r>
      <w:r w:rsidRPr="00386C2D">
        <w:rPr>
          <w:rFonts w:cs="Guttman Keren"/>
          <w:sz w:val="22"/>
          <w:szCs w:val="22"/>
          <w:rtl/>
        </w:rPr>
        <w:t xml:space="preserve">: וְאָמַרְתָּ לְבִנְךָ עֲבָדִים הָיִינוּ לְפַרְעֹה בְּמִצְרָיִם </w:t>
      </w:r>
      <w:proofErr w:type="spellStart"/>
      <w:r w:rsidRPr="00386C2D">
        <w:rPr>
          <w:rFonts w:cs="Guttman Keren"/>
          <w:sz w:val="22"/>
          <w:szCs w:val="22"/>
          <w:rtl/>
        </w:rPr>
        <w:t>וַיֹּצִיאֵנו</w:t>
      </w:r>
      <w:proofErr w:type="spellEnd"/>
      <w:r w:rsidRPr="00386C2D">
        <w:rPr>
          <w:rFonts w:cs="Guttman Keren"/>
          <w:sz w:val="22"/>
          <w:szCs w:val="22"/>
          <w:rtl/>
        </w:rPr>
        <w:t xml:space="preserve">ּ ד' מִמִּצְרַיִם בְּיָד חֲזָקָה: </w:t>
      </w:r>
      <w:proofErr w:type="spellStart"/>
      <w:r w:rsidRPr="00386C2D">
        <w:rPr>
          <w:rFonts w:cs="Guttman Keren"/>
          <w:sz w:val="22"/>
          <w:szCs w:val="22"/>
          <w:rtl/>
        </w:rPr>
        <w:t>וַיִּתֵּן</w:t>
      </w:r>
      <w:proofErr w:type="spellEnd"/>
      <w:r w:rsidRPr="00386C2D">
        <w:rPr>
          <w:rFonts w:cs="Guttman Keren"/>
          <w:sz w:val="22"/>
          <w:szCs w:val="22"/>
          <w:rtl/>
        </w:rPr>
        <w:t xml:space="preserve"> ד' אוֹתֹת וּמֹפְתִים גְּדֹלִים וְרָעִים בְּמִצְרַיִם בְּפַרְעֹה וּבְכָל בֵּיתוֹ לְעֵינֵינוּ: וְאוֹתָנוּ הוֹצִיא מִשָּׁם לְמַעַן הָבִיא אֹתָנוּ לָתֶת לָנוּ אֶת הָאָרֶץ אֲשֶׁר נִשְׁבַּע </w:t>
      </w:r>
      <w:proofErr w:type="spellStart"/>
      <w:r w:rsidRPr="00386C2D">
        <w:rPr>
          <w:rFonts w:cs="Guttman Keren"/>
          <w:sz w:val="22"/>
          <w:szCs w:val="22"/>
          <w:rtl/>
        </w:rPr>
        <w:t>לַאֲבֹתֵינו</w:t>
      </w:r>
      <w:proofErr w:type="spellEnd"/>
      <w:r w:rsidRPr="00386C2D">
        <w:rPr>
          <w:rFonts w:cs="Guttman Keren"/>
          <w:sz w:val="22"/>
          <w:szCs w:val="22"/>
          <w:rtl/>
        </w:rPr>
        <w:t xml:space="preserve">ּ: </w:t>
      </w:r>
      <w:proofErr w:type="spellStart"/>
      <w:r w:rsidRPr="00386C2D">
        <w:rPr>
          <w:rFonts w:cs="Guttman Keren"/>
          <w:sz w:val="22"/>
          <w:szCs w:val="22"/>
          <w:rtl/>
        </w:rPr>
        <w:t>וַיְצַוֵּנו</w:t>
      </w:r>
      <w:proofErr w:type="spellEnd"/>
      <w:r w:rsidRPr="00386C2D">
        <w:rPr>
          <w:rFonts w:cs="Guttman Keren"/>
          <w:sz w:val="22"/>
          <w:szCs w:val="22"/>
          <w:rtl/>
        </w:rPr>
        <w:t xml:space="preserve">ּ ד' לַעֲשׂוֹת אֶת כָּל </w:t>
      </w:r>
      <w:proofErr w:type="spellStart"/>
      <w:r w:rsidRPr="00386C2D">
        <w:rPr>
          <w:rFonts w:cs="Guttman Keren"/>
          <w:sz w:val="22"/>
          <w:szCs w:val="22"/>
          <w:rtl/>
        </w:rPr>
        <w:t>הַחֻקִּים</w:t>
      </w:r>
      <w:proofErr w:type="spellEnd"/>
      <w:r w:rsidRPr="00386C2D">
        <w:rPr>
          <w:rFonts w:cs="Guttman Keren"/>
          <w:sz w:val="22"/>
          <w:szCs w:val="22"/>
          <w:rtl/>
        </w:rPr>
        <w:t xml:space="preserve"> הָאֵלֶּה לְיִרְאָה אֶת ד' </w:t>
      </w:r>
      <w:proofErr w:type="spellStart"/>
      <w:r w:rsidRPr="00386C2D">
        <w:rPr>
          <w:rFonts w:cs="Guttman Keren"/>
          <w:sz w:val="22"/>
          <w:szCs w:val="22"/>
          <w:rtl/>
        </w:rPr>
        <w:t>אֱלֹקֵינו</w:t>
      </w:r>
      <w:proofErr w:type="spellEnd"/>
      <w:r w:rsidRPr="00386C2D">
        <w:rPr>
          <w:rFonts w:cs="Guttman Keren"/>
          <w:sz w:val="22"/>
          <w:szCs w:val="22"/>
          <w:rtl/>
        </w:rPr>
        <w:t xml:space="preserve">ּ לְטוֹב לָנוּ כָּל הַיָּמִים לְחַיֹּתֵנוּ כְּהַיּוֹם הַזֶּה: וּצְדָקָה תִּהְיֶה לָּנוּ כִּי נִשְׁמֹר לַעֲשׂוֹת </w:t>
      </w:r>
      <w:r w:rsidRPr="00386C2D">
        <w:rPr>
          <w:rFonts w:cs="Guttman Keren"/>
          <w:b/>
          <w:bCs/>
          <w:sz w:val="22"/>
          <w:szCs w:val="22"/>
          <w:rtl/>
        </w:rPr>
        <w:t xml:space="preserve">אֶת כָּל </w:t>
      </w:r>
      <w:proofErr w:type="spellStart"/>
      <w:r w:rsidRPr="00386C2D">
        <w:rPr>
          <w:rFonts w:cs="Guttman Keren"/>
          <w:b/>
          <w:bCs/>
          <w:sz w:val="22"/>
          <w:szCs w:val="22"/>
          <w:rtl/>
        </w:rPr>
        <w:t>הַמִּצְוָה</w:t>
      </w:r>
      <w:proofErr w:type="spellEnd"/>
      <w:r w:rsidRPr="00386C2D">
        <w:rPr>
          <w:rFonts w:cs="Guttman Keren"/>
          <w:b/>
          <w:bCs/>
          <w:sz w:val="22"/>
          <w:szCs w:val="22"/>
          <w:rtl/>
        </w:rPr>
        <w:t xml:space="preserve"> הַזֹּאת</w:t>
      </w:r>
      <w:r w:rsidRPr="00386C2D">
        <w:rPr>
          <w:rFonts w:cs="Guttman Keren"/>
          <w:sz w:val="22"/>
          <w:szCs w:val="22"/>
          <w:rtl/>
        </w:rPr>
        <w:t xml:space="preserve"> לִפְנֵי ד' </w:t>
      </w:r>
      <w:proofErr w:type="spellStart"/>
      <w:r w:rsidRPr="00386C2D">
        <w:rPr>
          <w:rFonts w:cs="Guttman Keren"/>
          <w:sz w:val="22"/>
          <w:szCs w:val="22"/>
          <w:rtl/>
        </w:rPr>
        <w:t>אֱלֹקֵינו</w:t>
      </w:r>
      <w:proofErr w:type="spellEnd"/>
      <w:r w:rsidRPr="00386C2D">
        <w:rPr>
          <w:rFonts w:cs="Guttman Keren"/>
          <w:sz w:val="22"/>
          <w:szCs w:val="22"/>
          <w:rtl/>
        </w:rPr>
        <w:t xml:space="preserve">ּ כַּאֲשֶׁר </w:t>
      </w:r>
      <w:proofErr w:type="spellStart"/>
      <w:r w:rsidRPr="00386C2D">
        <w:rPr>
          <w:rFonts w:cs="Guttman Keren"/>
          <w:sz w:val="22"/>
          <w:szCs w:val="22"/>
          <w:rtl/>
        </w:rPr>
        <w:t>צִוָּנו</w:t>
      </w:r>
      <w:proofErr w:type="spellEnd"/>
      <w:r w:rsidRPr="00386C2D">
        <w:rPr>
          <w:rFonts w:cs="Guttman Keren"/>
          <w:sz w:val="22"/>
          <w:szCs w:val="22"/>
          <w:rtl/>
        </w:rPr>
        <w:t>ּ:</w:t>
      </w:r>
    </w:p>
    <w:p w14:paraId="091EB20F"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הבן החכם, מקבל עליו את מרות הבורא וכולל עצמו עם שאר ישראל ואומר: "אֲשֶׁר </w:t>
      </w:r>
      <w:proofErr w:type="spellStart"/>
      <w:r w:rsidRPr="00386C2D">
        <w:rPr>
          <w:rFonts w:ascii="David" w:hAnsi="David" w:cs="David"/>
          <w:rtl/>
        </w:rPr>
        <w:t>צִוָּה</w:t>
      </w:r>
      <w:proofErr w:type="spellEnd"/>
      <w:r w:rsidRPr="00386C2D">
        <w:rPr>
          <w:rFonts w:ascii="David" w:hAnsi="David" w:cs="David"/>
          <w:rtl/>
        </w:rPr>
        <w:t xml:space="preserve"> ד' אֱלֹהֵינוּ...". הרמב"ן ביאר שם ששאלת הבן החכם אינה קשורה לפסח והוא שואל באופן כללי "מָה הָעֵדֹת </w:t>
      </w:r>
      <w:proofErr w:type="spellStart"/>
      <w:r w:rsidRPr="00386C2D">
        <w:rPr>
          <w:rFonts w:ascii="David" w:hAnsi="David" w:cs="David"/>
          <w:rtl/>
        </w:rPr>
        <w:t>וְהַחֻקִּים</w:t>
      </w:r>
      <w:proofErr w:type="spellEnd"/>
      <w:r w:rsidRPr="00386C2D">
        <w:rPr>
          <w:rFonts w:ascii="David" w:hAnsi="David" w:cs="David"/>
          <w:rtl/>
        </w:rPr>
        <w:t xml:space="preserve"> וְהַמִּשְׁפָּטִים...". הוא יודע שאבותיו קיבלו מהבורא את החוקים האלו ולכן הוא אמר "אֲשֶׁר </w:t>
      </w:r>
      <w:proofErr w:type="spellStart"/>
      <w:r w:rsidRPr="00386C2D">
        <w:rPr>
          <w:rFonts w:ascii="David" w:hAnsi="David" w:cs="David"/>
          <w:rtl/>
        </w:rPr>
        <w:t>צִוָּה</w:t>
      </w:r>
      <w:proofErr w:type="spellEnd"/>
      <w:r w:rsidRPr="00386C2D">
        <w:rPr>
          <w:rFonts w:ascii="David" w:hAnsi="David" w:cs="David"/>
          <w:rtl/>
        </w:rPr>
        <w:t xml:space="preserve"> ד' </w:t>
      </w:r>
      <w:proofErr w:type="spellStart"/>
      <w:r w:rsidRPr="00386C2D">
        <w:rPr>
          <w:rFonts w:ascii="David" w:hAnsi="David" w:cs="David"/>
          <w:rtl/>
        </w:rPr>
        <w:t>אֱלֹקֵינו</w:t>
      </w:r>
      <w:proofErr w:type="spellEnd"/>
      <w:r w:rsidRPr="00386C2D">
        <w:rPr>
          <w:rFonts w:ascii="David" w:hAnsi="David" w:cs="David"/>
          <w:rtl/>
        </w:rPr>
        <w:t>ּ אֶתְכֶם". הבן הזה מכיר בכך שיש מצוות שהן בגדר 'עדות' ליציאת מצרים ולנפלאות כגון המצה והסוכה והפסח והשבת, ויש בגדר 'חוקים' שטעמם נעלם מאיתנו, ויש 'משפטים' שהם דיני עונשים (רמב"ן שם). שאלתו היא מדוע מוטל עול המצוות דווקא על עם ישראל (אבן עזרא), ותשובת האב מתאימה לשאלה, והיא מסבירה את חובת הכרת הטוב ואת כדאיות שמירת המצוות. והאב מזכיר את סיפור יציאת מצרים ואת הניסים שהיו לישראל, בתור סיבה לחובת הכרת הטוב לבורא.</w:t>
      </w:r>
    </w:p>
    <w:p w14:paraId="79A19042"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כאשר חז"ל אומרים שהתשובה לבן החכם היא: "אף אתה אמור לו כהלכות הפסח אין </w:t>
      </w:r>
      <w:proofErr w:type="spellStart"/>
      <w:r w:rsidRPr="00386C2D">
        <w:rPr>
          <w:rFonts w:ascii="David" w:hAnsi="David" w:cs="David"/>
          <w:rtl/>
        </w:rPr>
        <w:t>מפטירין</w:t>
      </w:r>
      <w:proofErr w:type="spellEnd"/>
      <w:r w:rsidRPr="00386C2D">
        <w:rPr>
          <w:rFonts w:ascii="David" w:hAnsi="David" w:cs="David"/>
          <w:rtl/>
        </w:rPr>
        <w:t xml:space="preserve"> אחר הפסח אפיקומן", אין כוונתם להביא תשובה חילופית לתשובה שמוזכרת בתורה. חז"ל נוטלים את לשון שאלת הבן "מָה הָעֵדֹת </w:t>
      </w:r>
      <w:proofErr w:type="spellStart"/>
      <w:r w:rsidRPr="00386C2D">
        <w:rPr>
          <w:rFonts w:ascii="David" w:hAnsi="David" w:cs="David"/>
          <w:rtl/>
        </w:rPr>
        <w:t>וְהַחֻקִּים</w:t>
      </w:r>
      <w:proofErr w:type="spellEnd"/>
      <w:r w:rsidRPr="00386C2D">
        <w:rPr>
          <w:rFonts w:ascii="David" w:hAnsi="David" w:cs="David"/>
          <w:rtl/>
        </w:rPr>
        <w:t xml:space="preserve"> וְהַמִּשְׁפָּטִים...", ומשתמשים בה למטרה שונה. בתורה שימשה לשון זו את הבן החכם כדי לברר את הסיבה הכללית לשמירת המצוות, ואילו חז"ל משתמשים בה בתור שאלה של 'בן חכם' אחר, ששואל מה הן המצוות המיוחדות של פסח וחג המצות.</w:t>
      </w:r>
    </w:p>
    <w:p w14:paraId="462837A0"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'הבן החכם' הזה הוא קול פנימי שמעורר את האדם לעסוק כעת בליל הסדר בלימוד כל הלכות הפסח עד הבוקר, וכפי שמצאנו דרישה שכזו </w:t>
      </w:r>
      <w:proofErr w:type="spellStart"/>
      <w:r w:rsidRPr="00386C2D">
        <w:rPr>
          <w:rFonts w:ascii="David" w:hAnsi="David" w:cs="David"/>
          <w:rtl/>
        </w:rPr>
        <w:t>בתוספתא</w:t>
      </w:r>
      <w:proofErr w:type="spellEnd"/>
      <w:r w:rsidRPr="00386C2D">
        <w:rPr>
          <w:rFonts w:ascii="David" w:hAnsi="David" w:cs="David"/>
          <w:rtl/>
        </w:rPr>
        <w:t xml:space="preserve"> (פסחים ליברמן </w:t>
      </w:r>
      <w:proofErr w:type="spellStart"/>
      <w:r w:rsidRPr="00386C2D">
        <w:rPr>
          <w:rFonts w:ascii="David" w:hAnsi="David" w:cs="David"/>
          <w:rtl/>
        </w:rPr>
        <w:t>י,יא</w:t>
      </w:r>
      <w:proofErr w:type="spellEnd"/>
      <w:r w:rsidRPr="00386C2D">
        <w:rPr>
          <w:rFonts w:ascii="David" w:hAnsi="David" w:cs="David"/>
          <w:rtl/>
        </w:rPr>
        <w:t>): "חייב אדם לעסוק בהלכות הפסח כל הלילה אפילו בינו לבין בנו אפילו בינו לבין עצמו אפילו בינו לבין תלמידו".</w:t>
      </w:r>
    </w:p>
    <w:p w14:paraId="0FEAD483" w14:textId="77777777" w:rsidR="00386C2D" w:rsidRPr="00386C2D" w:rsidRDefault="00386C2D" w:rsidP="00386C2D">
      <w:pPr>
        <w:tabs>
          <w:tab w:val="left" w:pos="1466"/>
        </w:tabs>
        <w:contextualSpacing/>
        <w:rPr>
          <w:rFonts w:ascii="David" w:hAnsi="David" w:cs="David"/>
          <w:rtl/>
        </w:rPr>
      </w:pPr>
      <w:r w:rsidRPr="00386C2D">
        <w:rPr>
          <w:rFonts w:ascii="David" w:hAnsi="David" w:cs="David"/>
          <w:rtl/>
        </w:rPr>
        <w:t xml:space="preserve">ובתור תשובה מציע המדרש לומר לו "כהלכות הפסח", ומביא את ההלכה מדברי חכמים "אין </w:t>
      </w:r>
      <w:proofErr w:type="spellStart"/>
      <w:r w:rsidRPr="00386C2D">
        <w:rPr>
          <w:rFonts w:ascii="David" w:hAnsi="David" w:cs="David"/>
          <w:rtl/>
        </w:rPr>
        <w:t>מפטירין</w:t>
      </w:r>
      <w:proofErr w:type="spellEnd"/>
      <w:r w:rsidRPr="00386C2D">
        <w:rPr>
          <w:rFonts w:ascii="David" w:hAnsi="David" w:cs="David"/>
          <w:rtl/>
        </w:rPr>
        <w:t xml:space="preserve"> אחר הפסח אפיקומן". במכילתא כתוב במפורש שיש לפתוח בהלכה זו: "אף אתה פתח לו בהלכות הפסח אין </w:t>
      </w:r>
      <w:proofErr w:type="spellStart"/>
      <w:r w:rsidRPr="00386C2D">
        <w:rPr>
          <w:rFonts w:ascii="David" w:hAnsi="David" w:cs="David"/>
          <w:rtl/>
        </w:rPr>
        <w:t>מפטירין</w:t>
      </w:r>
      <w:proofErr w:type="spellEnd"/>
      <w:r w:rsidRPr="00386C2D">
        <w:rPr>
          <w:rFonts w:ascii="David" w:hAnsi="David" w:cs="David"/>
          <w:rtl/>
        </w:rPr>
        <w:t xml:space="preserve"> אחר הפסח אפיקומן". ומשמע שצריך לפתוח</w:t>
      </w:r>
      <w:r w:rsidRPr="00386C2D">
        <w:rPr>
          <w:rFonts w:ascii="Arial" w:hAnsi="Arial" w:cs="Arial" w:hint="cs"/>
          <w:sz w:val="22"/>
          <w:szCs w:val="22"/>
          <w:rtl/>
        </w:rPr>
        <w:t xml:space="preserve"> </w:t>
      </w:r>
      <w:r w:rsidRPr="00386C2D">
        <w:rPr>
          <w:rFonts w:ascii="David" w:hAnsi="David" w:cs="David"/>
          <w:rtl/>
        </w:rPr>
        <w:t xml:space="preserve">דווקא בהלכה זו. וגם </w:t>
      </w:r>
      <w:proofErr w:type="spellStart"/>
      <w:r w:rsidRPr="00386C2D">
        <w:rPr>
          <w:rFonts w:ascii="David" w:hAnsi="David" w:cs="David"/>
          <w:rtl/>
        </w:rPr>
        <w:t>בתוספתא</w:t>
      </w:r>
      <w:proofErr w:type="spellEnd"/>
      <w:r w:rsidRPr="00386C2D">
        <w:rPr>
          <w:rFonts w:ascii="David" w:hAnsi="David" w:cs="David"/>
          <w:rtl/>
        </w:rPr>
        <w:t xml:space="preserve"> (שם) מובאת ההלכה הזו בצמוד לדרישה לעסוק בהלכות הפסח עד הבוקר, וכך כתוב שם: "אין </w:t>
      </w:r>
      <w:proofErr w:type="spellStart"/>
      <w:r w:rsidRPr="00386C2D">
        <w:rPr>
          <w:rFonts w:ascii="David" w:hAnsi="David" w:cs="David"/>
          <w:rtl/>
        </w:rPr>
        <w:t>מפטירין</w:t>
      </w:r>
      <w:proofErr w:type="spellEnd"/>
      <w:r w:rsidRPr="00386C2D">
        <w:rPr>
          <w:rFonts w:ascii="David" w:hAnsi="David" w:cs="David"/>
          <w:rtl/>
        </w:rPr>
        <w:t xml:space="preserve"> אחר הפסח אפיקומן כגון </w:t>
      </w:r>
      <w:proofErr w:type="spellStart"/>
      <w:r w:rsidRPr="00386C2D">
        <w:rPr>
          <w:rFonts w:ascii="David" w:hAnsi="David" w:cs="David"/>
          <w:rtl/>
        </w:rPr>
        <w:t>אגוזין</w:t>
      </w:r>
      <w:proofErr w:type="spellEnd"/>
      <w:r w:rsidRPr="00386C2D">
        <w:rPr>
          <w:rFonts w:ascii="David" w:hAnsi="David" w:cs="David"/>
          <w:rtl/>
        </w:rPr>
        <w:t xml:space="preserve"> תמרים וקליות, חייב אדם לעסוק בהלכות הפסח כל הלילה אפילו בינו לבין בנו אפילו בינו לבין עצמו אפילו בינו לבין תלמידו".</w:t>
      </w:r>
    </w:p>
    <w:p w14:paraId="3EE761D5" w14:textId="77777777" w:rsidR="00386C2D" w:rsidRPr="00386C2D" w:rsidRDefault="00386C2D" w:rsidP="00386C2D">
      <w:pPr>
        <w:tabs>
          <w:tab w:val="left" w:pos="1466"/>
        </w:tabs>
        <w:contextualSpacing/>
        <w:rPr>
          <w:rFonts w:ascii="David" w:hAnsi="David" w:cs="David"/>
          <w:rtl/>
        </w:rPr>
      </w:pPr>
      <w:proofErr w:type="spellStart"/>
      <w:r w:rsidRPr="00386C2D">
        <w:rPr>
          <w:rFonts w:ascii="David" w:hAnsi="David" w:cs="David"/>
          <w:rtl/>
        </w:rPr>
        <w:t>התוספתא</w:t>
      </w:r>
      <w:proofErr w:type="spellEnd"/>
      <w:r w:rsidRPr="00386C2D">
        <w:rPr>
          <w:rFonts w:ascii="David" w:hAnsi="David" w:cs="David"/>
          <w:rtl/>
        </w:rPr>
        <w:t xml:space="preserve"> מסבירה שמשמעות ההלכה שאין </w:t>
      </w:r>
      <w:proofErr w:type="spellStart"/>
      <w:r w:rsidRPr="00386C2D">
        <w:rPr>
          <w:rFonts w:ascii="David" w:hAnsi="David" w:cs="David"/>
          <w:rtl/>
        </w:rPr>
        <w:t>מפטירין</w:t>
      </w:r>
      <w:proofErr w:type="spellEnd"/>
      <w:r w:rsidRPr="00386C2D">
        <w:rPr>
          <w:rFonts w:ascii="David" w:hAnsi="David" w:cs="David"/>
          <w:rtl/>
        </w:rPr>
        <w:t xml:space="preserve"> אחר הפסח אפיקומן היא שלאחר אכילת קרבן הפסח אסור לאכול אגוזים ותמרים וכדו'. הסבר זה מבאר גם מדוע בחר המדרש בהלכה זו בתור תשובה ל'בן החכם'. כאמור לעיל, הבן החכם שבאגדה ובמדרש הוא 'קול פנימי' שמעורר את האדם לעסוק בליל הסדר בהכרת כל הלכות הפסח, ודורש ממנו להישאר ער ולעסוק בהן כל הלילה עד הבוקר. אמנם על פי כוחותיו הוא מכיר שלא יוכל להישאר ער אלא אם יאכל מדי פעם מעט אגוזים וכדו'. ולכן צריך להקדים ולפתוח לקול הפנימי הזה בהלכה ש"אין </w:t>
      </w:r>
      <w:proofErr w:type="spellStart"/>
      <w:r w:rsidRPr="00386C2D">
        <w:rPr>
          <w:rFonts w:ascii="David" w:hAnsi="David" w:cs="David"/>
          <w:rtl/>
        </w:rPr>
        <w:t>מפטירין</w:t>
      </w:r>
      <w:proofErr w:type="spellEnd"/>
      <w:r w:rsidRPr="00386C2D">
        <w:rPr>
          <w:rFonts w:ascii="David" w:hAnsi="David" w:cs="David"/>
          <w:rtl/>
        </w:rPr>
        <w:t xml:space="preserve"> אחר הפסח אפיקומן". כלומר, עליו לקבל עליו את האיסור הזה למרות שהוא ימנע ממנו ללמוד ולהחכים במשך כל הלילה. וכמאמר קהלת "וְאַל תִּתְחַכַּם יוֹתֵר - לָמָּה </w:t>
      </w:r>
      <w:proofErr w:type="spellStart"/>
      <w:r w:rsidRPr="00386C2D">
        <w:rPr>
          <w:rFonts w:ascii="David" w:hAnsi="David" w:cs="David"/>
          <w:rtl/>
        </w:rPr>
        <w:t>תִּשּׁוֹמֵם</w:t>
      </w:r>
      <w:proofErr w:type="spellEnd"/>
      <w:r w:rsidRPr="00386C2D">
        <w:rPr>
          <w:rFonts w:ascii="David" w:hAnsi="David" w:cs="David"/>
          <w:rtl/>
        </w:rPr>
        <w:t>". גם אם המטרה שלך היא טובה ואתה רוצה להיות ער ולמוד כל הלילה, אל תתחכם יותר מגדולי ישראל שאסרו לאכול אחר קרבן הפסח.</w:t>
      </w:r>
    </w:p>
    <w:p w14:paraId="4DA103B7" w14:textId="24E23FA9" w:rsidR="00386C2D" w:rsidRPr="00386C2D" w:rsidRDefault="00386C2D" w:rsidP="00386C2D">
      <w:pPr>
        <w:tabs>
          <w:tab w:val="left" w:pos="1466"/>
        </w:tabs>
        <w:contextualSpacing/>
        <w:rPr>
          <w:rFonts w:ascii="David" w:hAnsi="David" w:cs="David"/>
          <w:rtl/>
        </w:rPr>
      </w:pPr>
    </w:p>
    <w:p w14:paraId="35186D6E" w14:textId="77777777" w:rsidR="00386C2D" w:rsidRPr="00386C2D" w:rsidRDefault="00386C2D" w:rsidP="00386C2D">
      <w:pPr>
        <w:tabs>
          <w:tab w:val="left" w:pos="1466"/>
        </w:tabs>
        <w:contextualSpacing/>
        <w:rPr>
          <w:rFonts w:ascii="David" w:hAnsi="David" w:cs="David"/>
          <w:sz w:val="10"/>
          <w:szCs w:val="10"/>
          <w:rtl/>
        </w:rPr>
      </w:pPr>
      <w:r w:rsidRPr="00386C2D">
        <w:rPr>
          <w:rFonts w:ascii="David" w:hAnsi="David" w:cs="David" w:hint="cs"/>
          <w:sz w:val="10"/>
          <w:szCs w:val="10"/>
          <w:rtl/>
        </w:rPr>
        <w:t>_______________________________________________________</w:t>
      </w:r>
    </w:p>
    <w:p w14:paraId="052AE8A9" w14:textId="77777777" w:rsidR="00386C2D" w:rsidRPr="00386C2D" w:rsidRDefault="00386C2D" w:rsidP="00386C2D">
      <w:pPr>
        <w:tabs>
          <w:tab w:val="left" w:pos="1466"/>
        </w:tabs>
        <w:contextualSpacing/>
        <w:rPr>
          <w:rFonts w:ascii="David" w:hAnsi="David" w:cs="David"/>
          <w:sz w:val="10"/>
          <w:szCs w:val="10"/>
          <w:rtl/>
        </w:rPr>
      </w:pPr>
    </w:p>
    <w:p w14:paraId="5A2C4ABF" w14:textId="08EB3BC2" w:rsidR="00386C2D" w:rsidRPr="00386C2D" w:rsidRDefault="00386C2D" w:rsidP="00386C2D">
      <w:pPr>
        <w:ind w:left="142" w:hanging="142"/>
        <w:contextualSpacing/>
        <w:rPr>
          <w:rFonts w:ascii="David" w:hAnsi="David" w:cs="David"/>
          <w:sz w:val="22"/>
          <w:szCs w:val="22"/>
          <w:rtl/>
        </w:rPr>
      </w:pPr>
      <w:r w:rsidRPr="00386C2D">
        <w:rPr>
          <w:rFonts w:ascii="David" w:hAnsi="David" w:cs="David"/>
          <w:sz w:val="22"/>
          <w:szCs w:val="22"/>
          <w:vertAlign w:val="superscript"/>
        </w:rPr>
        <w:footnoteRef/>
      </w:r>
      <w:r w:rsidRPr="00386C2D">
        <w:rPr>
          <w:rFonts w:ascii="David" w:hAnsi="David" w:cs="David"/>
          <w:sz w:val="22"/>
          <w:szCs w:val="22"/>
          <w:rtl/>
        </w:rPr>
        <w:t xml:space="preserve"> </w:t>
      </w:r>
      <w:r w:rsidRPr="00386C2D">
        <w:rPr>
          <w:rFonts w:ascii="David" w:hAnsi="David" w:cs="David"/>
          <w:sz w:val="22"/>
          <w:szCs w:val="22"/>
          <w:rtl/>
        </w:rPr>
        <w:tab/>
        <w:t xml:space="preserve">ואמנם הגנה זו מועילה באופן זמני כמובא ב'מדרש אגדה' (בובר, שמות </w:t>
      </w:r>
      <w:proofErr w:type="spellStart"/>
      <w:r w:rsidRPr="00386C2D">
        <w:rPr>
          <w:rFonts w:ascii="David" w:hAnsi="David" w:cs="David"/>
          <w:sz w:val="22"/>
          <w:szCs w:val="22"/>
          <w:rtl/>
        </w:rPr>
        <w:t>כ,יב</w:t>
      </w:r>
      <w:proofErr w:type="spellEnd"/>
      <w:r w:rsidRPr="00386C2D">
        <w:rPr>
          <w:rFonts w:ascii="David" w:hAnsi="David" w:cs="David"/>
          <w:sz w:val="22"/>
          <w:szCs w:val="22"/>
          <w:rtl/>
        </w:rPr>
        <w:t xml:space="preserve">): " 'רשע בן צדיק' - נותנים לו בעולם הזה ולא לעולם הבא". אך בכל אופן בענייני העולם הזה, המצוות שמקיים האב מגינות גם על הבן הרשע המתריס. ועיקרון זה נכון גם באנשים שאינם קשורים בקשר משפחתי, שזכות הצדיק מועילה גם לרשעים שבסביבתו כמו הבריונים שהיו בשכונתו של רבי </w:t>
      </w:r>
      <w:proofErr w:type="spellStart"/>
      <w:r w:rsidRPr="00386C2D">
        <w:rPr>
          <w:rFonts w:ascii="David" w:hAnsi="David" w:cs="David"/>
          <w:sz w:val="22"/>
          <w:szCs w:val="22"/>
          <w:rtl/>
        </w:rPr>
        <w:t>זירא</w:t>
      </w:r>
      <w:proofErr w:type="spellEnd"/>
      <w:r w:rsidRPr="00386C2D">
        <w:rPr>
          <w:rFonts w:ascii="David" w:hAnsi="David" w:cs="David"/>
          <w:sz w:val="22"/>
          <w:szCs w:val="22"/>
          <w:rtl/>
        </w:rPr>
        <w:t xml:space="preserve"> (סנהדרין דף </w:t>
      </w:r>
      <w:proofErr w:type="spellStart"/>
      <w:r w:rsidRPr="00386C2D">
        <w:rPr>
          <w:rFonts w:ascii="David" w:hAnsi="David" w:cs="David"/>
          <w:sz w:val="22"/>
          <w:szCs w:val="22"/>
          <w:rtl/>
        </w:rPr>
        <w:t>לז,א</w:t>
      </w:r>
      <w:proofErr w:type="spellEnd"/>
      <w:r w:rsidRPr="00386C2D">
        <w:rPr>
          <w:rFonts w:ascii="David" w:hAnsi="David" w:cs="David"/>
          <w:sz w:val="22"/>
          <w:szCs w:val="22"/>
          <w:rtl/>
        </w:rPr>
        <w:t>).</w:t>
      </w:r>
    </w:p>
    <w:p w14:paraId="703C79CB" w14:textId="0CD80E33" w:rsidR="00386C2D" w:rsidRPr="00386C2D" w:rsidRDefault="00386C2D" w:rsidP="00386C2D">
      <w:pPr>
        <w:ind w:left="142" w:hanging="142"/>
        <w:contextualSpacing/>
        <w:rPr>
          <w:rFonts w:ascii="David" w:hAnsi="David" w:cs="David"/>
          <w:sz w:val="22"/>
          <w:szCs w:val="22"/>
          <w:rtl/>
        </w:rPr>
      </w:pPr>
      <w:r w:rsidRPr="00386C2D">
        <w:rPr>
          <w:rFonts w:ascii="David" w:hAnsi="David" w:cs="David" w:hint="cs"/>
          <w:sz w:val="22"/>
          <w:szCs w:val="22"/>
          <w:vertAlign w:val="superscript"/>
          <w:rtl/>
        </w:rPr>
        <w:t>2</w:t>
      </w:r>
      <w:r w:rsidRPr="00386C2D">
        <w:rPr>
          <w:rFonts w:ascii="David" w:hAnsi="David" w:cs="David"/>
          <w:sz w:val="22"/>
          <w:szCs w:val="22"/>
          <w:rtl/>
        </w:rPr>
        <w:t xml:space="preserve"> </w:t>
      </w:r>
      <w:r w:rsidRPr="00386C2D">
        <w:rPr>
          <w:rFonts w:ascii="David" w:hAnsi="David" w:cs="David"/>
          <w:sz w:val="22"/>
          <w:szCs w:val="22"/>
          <w:rtl/>
        </w:rPr>
        <w:tab/>
        <w:t xml:space="preserve">וז"ל שפת אמת (ויקרא פסח שנה </w:t>
      </w:r>
      <w:proofErr w:type="spellStart"/>
      <w:r w:rsidRPr="00386C2D">
        <w:rPr>
          <w:rFonts w:ascii="David" w:hAnsi="David" w:cs="David"/>
          <w:sz w:val="22"/>
          <w:szCs w:val="22"/>
          <w:rtl/>
        </w:rPr>
        <w:t>תרלד</w:t>
      </w:r>
      <w:proofErr w:type="spellEnd"/>
      <w:r w:rsidRPr="00386C2D">
        <w:rPr>
          <w:rFonts w:ascii="David" w:hAnsi="David" w:cs="David"/>
          <w:sz w:val="22"/>
          <w:szCs w:val="22"/>
          <w:rtl/>
        </w:rPr>
        <w:t xml:space="preserve">): "ושאלות הללו יש בכל איש ישראל. מצד חקירות השכל </w:t>
      </w:r>
      <w:proofErr w:type="spellStart"/>
      <w:r w:rsidRPr="00386C2D">
        <w:rPr>
          <w:rFonts w:ascii="David" w:hAnsi="David" w:cs="David"/>
          <w:sz w:val="22"/>
          <w:szCs w:val="22"/>
          <w:rtl/>
        </w:rPr>
        <w:t>שעי"ז</w:t>
      </w:r>
      <w:proofErr w:type="spellEnd"/>
      <w:r w:rsidRPr="00386C2D">
        <w:rPr>
          <w:rFonts w:ascii="David" w:hAnsi="David" w:cs="David"/>
          <w:sz w:val="22"/>
          <w:szCs w:val="22"/>
          <w:rtl/>
        </w:rPr>
        <w:t xml:space="preserve"> </w:t>
      </w:r>
      <w:proofErr w:type="spellStart"/>
      <w:r w:rsidRPr="00386C2D">
        <w:rPr>
          <w:rFonts w:ascii="David" w:hAnsi="David" w:cs="David"/>
          <w:sz w:val="22"/>
          <w:szCs w:val="22"/>
          <w:rtl/>
        </w:rPr>
        <w:t>היצה"ר</w:t>
      </w:r>
      <w:proofErr w:type="spellEnd"/>
      <w:r w:rsidRPr="00386C2D">
        <w:rPr>
          <w:rFonts w:ascii="David" w:hAnsi="David" w:cs="David"/>
          <w:sz w:val="22"/>
          <w:szCs w:val="22"/>
          <w:rtl/>
        </w:rPr>
        <w:t xml:space="preserve"> מהרהר אחר החוקים ועל זה צריך להיות התשובה מוכן בלב האדם כי לעשות רצון השי"ת יש מזה יותר טעם ושמחה מהבנת טעם </w:t>
      </w:r>
      <w:proofErr w:type="spellStart"/>
      <w:r w:rsidRPr="00386C2D">
        <w:rPr>
          <w:rFonts w:ascii="David" w:hAnsi="David" w:cs="David"/>
          <w:sz w:val="22"/>
          <w:szCs w:val="22"/>
          <w:rtl/>
        </w:rPr>
        <w:t>המצוה</w:t>
      </w:r>
      <w:proofErr w:type="spellEnd"/>
      <w:r w:rsidRPr="00386C2D">
        <w:rPr>
          <w:rFonts w:ascii="David" w:hAnsi="David" w:cs="David"/>
          <w:sz w:val="22"/>
          <w:szCs w:val="22"/>
          <w:rtl/>
        </w:rPr>
        <w:t xml:space="preserve">. וזה אין </w:t>
      </w:r>
      <w:proofErr w:type="spellStart"/>
      <w:r w:rsidRPr="00386C2D">
        <w:rPr>
          <w:rFonts w:ascii="David" w:hAnsi="David" w:cs="David"/>
          <w:sz w:val="22"/>
          <w:szCs w:val="22"/>
          <w:rtl/>
        </w:rPr>
        <w:t>מפטירין</w:t>
      </w:r>
      <w:proofErr w:type="spellEnd"/>
      <w:r w:rsidRPr="00386C2D">
        <w:rPr>
          <w:rFonts w:ascii="David" w:hAnsi="David" w:cs="David"/>
          <w:sz w:val="22"/>
          <w:szCs w:val="22"/>
          <w:rtl/>
        </w:rPr>
        <w:t xml:space="preserve"> </w:t>
      </w:r>
      <w:proofErr w:type="spellStart"/>
      <w:r w:rsidRPr="00386C2D">
        <w:rPr>
          <w:rFonts w:ascii="David" w:hAnsi="David" w:cs="David"/>
          <w:sz w:val="22"/>
          <w:szCs w:val="22"/>
          <w:rtl/>
        </w:rPr>
        <w:t>כו</w:t>
      </w:r>
      <w:proofErr w:type="spellEnd"/>
      <w:r w:rsidRPr="00386C2D">
        <w:rPr>
          <w:rFonts w:ascii="David" w:hAnsi="David" w:cs="David"/>
          <w:sz w:val="22"/>
          <w:szCs w:val="22"/>
          <w:rtl/>
        </w:rPr>
        <w:t xml:space="preserve">'. שטעם מצוה של מצה אף שאין בו טעם. מתוק לו יותר ממטעמים. והרשע פורק עול ממש. מה העבודה. ואומרו לכם פי' מה כוחו של </w:t>
      </w:r>
      <w:proofErr w:type="spellStart"/>
      <w:r w:rsidRPr="00386C2D">
        <w:rPr>
          <w:rFonts w:ascii="David" w:hAnsi="David" w:cs="David"/>
          <w:sz w:val="22"/>
          <w:szCs w:val="22"/>
          <w:rtl/>
        </w:rPr>
        <w:t>בו"ד</w:t>
      </w:r>
      <w:proofErr w:type="spellEnd"/>
      <w:r w:rsidRPr="00386C2D">
        <w:rPr>
          <w:rFonts w:ascii="David" w:hAnsi="David" w:cs="David"/>
          <w:sz w:val="22"/>
          <w:szCs w:val="22"/>
          <w:rtl/>
        </w:rPr>
        <w:t xml:space="preserve"> לעבוד </w:t>
      </w:r>
      <w:proofErr w:type="spellStart"/>
      <w:r w:rsidRPr="00386C2D">
        <w:rPr>
          <w:rFonts w:ascii="David" w:hAnsi="David" w:cs="David"/>
          <w:sz w:val="22"/>
          <w:szCs w:val="22"/>
          <w:rtl/>
        </w:rPr>
        <w:t>להשי"ת</w:t>
      </w:r>
      <w:proofErr w:type="spellEnd"/>
      <w:r w:rsidRPr="00386C2D">
        <w:rPr>
          <w:rFonts w:ascii="David" w:hAnsi="David" w:cs="David"/>
          <w:sz w:val="22"/>
          <w:szCs w:val="22"/>
          <w:rtl/>
        </w:rPr>
        <w:t xml:space="preserve">. </w:t>
      </w:r>
      <w:proofErr w:type="spellStart"/>
      <w:r w:rsidRPr="00386C2D">
        <w:rPr>
          <w:rFonts w:ascii="David" w:hAnsi="David" w:cs="David"/>
          <w:sz w:val="22"/>
          <w:szCs w:val="22"/>
          <w:rtl/>
        </w:rPr>
        <w:t>ועי"ז</w:t>
      </w:r>
      <w:proofErr w:type="spellEnd"/>
      <w:r w:rsidRPr="00386C2D">
        <w:rPr>
          <w:rFonts w:ascii="David" w:hAnsi="David" w:cs="David"/>
          <w:sz w:val="22"/>
          <w:szCs w:val="22"/>
          <w:rtl/>
        </w:rPr>
        <w:t xml:space="preserve"> מהרהר אחר השגחה עליונה כמ"ש בספרים. והתשובה. בעבור זה. פי' ע"י שהוא </w:t>
      </w:r>
      <w:proofErr w:type="spellStart"/>
      <w:r w:rsidRPr="00386C2D">
        <w:rPr>
          <w:rFonts w:ascii="David" w:hAnsi="David" w:cs="David"/>
          <w:sz w:val="22"/>
          <w:szCs w:val="22"/>
          <w:rtl/>
        </w:rPr>
        <w:t>בו"ד</w:t>
      </w:r>
      <w:proofErr w:type="spellEnd"/>
      <w:r w:rsidRPr="00386C2D">
        <w:rPr>
          <w:rFonts w:ascii="David" w:hAnsi="David" w:cs="David"/>
          <w:sz w:val="22"/>
          <w:szCs w:val="22"/>
          <w:rtl/>
        </w:rPr>
        <w:t xml:space="preserve"> ואין לו שכל כראוי חשוב לפניו </w:t>
      </w:r>
      <w:proofErr w:type="spellStart"/>
      <w:r w:rsidRPr="00386C2D">
        <w:rPr>
          <w:rFonts w:ascii="David" w:hAnsi="David" w:cs="David"/>
          <w:sz w:val="22"/>
          <w:szCs w:val="22"/>
          <w:rtl/>
        </w:rPr>
        <w:t>ית</w:t>
      </w:r>
      <w:proofErr w:type="spellEnd"/>
      <w:r w:rsidRPr="00386C2D">
        <w:rPr>
          <w:rFonts w:ascii="David" w:hAnsi="David" w:cs="David"/>
          <w:sz w:val="22"/>
          <w:szCs w:val="22"/>
          <w:rtl/>
        </w:rPr>
        <w:t xml:space="preserve">' </w:t>
      </w:r>
      <w:proofErr w:type="spellStart"/>
      <w:r w:rsidRPr="00386C2D">
        <w:rPr>
          <w:rFonts w:ascii="David" w:hAnsi="David" w:cs="David"/>
          <w:sz w:val="22"/>
          <w:szCs w:val="22"/>
          <w:rtl/>
        </w:rPr>
        <w:t>עבודתינו</w:t>
      </w:r>
      <w:proofErr w:type="spellEnd"/>
      <w:r w:rsidRPr="00386C2D">
        <w:rPr>
          <w:rFonts w:ascii="David" w:hAnsi="David" w:cs="David"/>
          <w:sz w:val="22"/>
          <w:szCs w:val="22"/>
          <w:rtl/>
        </w:rPr>
        <w:t xml:space="preserve"> יותר ממלאכי עליון. ושאלת התם ע"י התמימות כשהקב"ה נותן איזה הארה בחסדו בא האדם לידי התנשאות באומרו מה זאת. וצריך לידע שהוא רק בחסד עליון. וזה התשובה בחוזק יד </w:t>
      </w:r>
      <w:proofErr w:type="spellStart"/>
      <w:r w:rsidRPr="00386C2D">
        <w:rPr>
          <w:rFonts w:ascii="David" w:hAnsi="David" w:cs="David"/>
          <w:sz w:val="22"/>
          <w:szCs w:val="22"/>
          <w:rtl/>
        </w:rPr>
        <w:t>כו</w:t>
      </w:r>
      <w:proofErr w:type="spellEnd"/>
      <w:r w:rsidRPr="00386C2D">
        <w:rPr>
          <w:rFonts w:ascii="David" w:hAnsi="David" w:cs="David"/>
          <w:sz w:val="22"/>
          <w:szCs w:val="22"/>
          <w:rtl/>
        </w:rPr>
        <w:t xml:space="preserve">' בלי זכיות האדם. ושאינו יודע לשאול הוא בגלות המר שא"י כלל איך לפתוח הלב וע"ז נאמר את פתח לו. וע"ז נותנים השבח. שגאולת מצרים הי' בכל הד' מיני גליות בכלל ובפרט שנמצא בחי' אלו בכל אחד מישראל. ונק' בנים שבאמת נגמר </w:t>
      </w:r>
      <w:proofErr w:type="spellStart"/>
      <w:r w:rsidRPr="00386C2D">
        <w:rPr>
          <w:rFonts w:ascii="David" w:hAnsi="David" w:cs="David"/>
          <w:sz w:val="22"/>
          <w:szCs w:val="22"/>
          <w:rtl/>
        </w:rPr>
        <w:t>הבנין</w:t>
      </w:r>
      <w:proofErr w:type="spellEnd"/>
      <w:r w:rsidRPr="00386C2D">
        <w:rPr>
          <w:rFonts w:ascii="David" w:hAnsi="David" w:cs="David"/>
          <w:sz w:val="22"/>
          <w:szCs w:val="22"/>
          <w:rtl/>
        </w:rPr>
        <w:t xml:space="preserve"> ע"י החקירות הללו בלב האדם כשזוכה לבוא לדרך האמת ולצאת מהבלי עולם הזה </w:t>
      </w:r>
      <w:proofErr w:type="spellStart"/>
      <w:r w:rsidRPr="00386C2D">
        <w:rPr>
          <w:rFonts w:ascii="David" w:hAnsi="David" w:cs="David"/>
          <w:sz w:val="22"/>
          <w:szCs w:val="22"/>
          <w:rtl/>
        </w:rPr>
        <w:t>ועניניהם</w:t>
      </w:r>
      <w:proofErr w:type="spellEnd"/>
      <w:r w:rsidRPr="00386C2D">
        <w:rPr>
          <w:rFonts w:ascii="David" w:hAnsi="David" w:cs="David"/>
          <w:sz w:val="22"/>
          <w:szCs w:val="22"/>
          <w:rtl/>
        </w:rPr>
        <w:t>:"</w:t>
      </w:r>
    </w:p>
    <w:p w14:paraId="5B195CFA" w14:textId="77777777" w:rsidR="00386C2D" w:rsidRPr="00386C2D" w:rsidRDefault="00386C2D" w:rsidP="00386C2D">
      <w:pPr>
        <w:tabs>
          <w:tab w:val="left" w:pos="1466"/>
        </w:tabs>
        <w:contextualSpacing/>
        <w:rPr>
          <w:rFonts w:ascii="David" w:hAnsi="David" w:cs="David"/>
          <w:rtl/>
        </w:rPr>
      </w:pPr>
    </w:p>
    <w:p w14:paraId="35D56276" w14:textId="528DFBDB" w:rsidR="00F54C59" w:rsidRPr="00A04C8C" w:rsidRDefault="00F54C59" w:rsidP="00F54C59">
      <w:pPr>
        <w:pStyle w:val="1e"/>
        <w:ind w:left="180" w:hanging="180"/>
        <w:rPr>
          <w:rtl/>
        </w:rPr>
      </w:pPr>
    </w:p>
    <w:p w14:paraId="562F08B4" w14:textId="77777777" w:rsidR="00F54C59" w:rsidRPr="0089097B" w:rsidRDefault="00F54C59" w:rsidP="00F54C59">
      <w:pPr>
        <w:pStyle w:val="af2"/>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656DD84D" w14:textId="3A7F4FA4" w:rsidR="00F54C59" w:rsidRDefault="00F54C59" w:rsidP="00F54C59">
      <w:pPr>
        <w:rPr>
          <w:rFonts w:cs="David"/>
          <w:sz w:val="28"/>
          <w:szCs w:val="28"/>
          <w:rtl/>
        </w:rPr>
      </w:pPr>
    </w:p>
    <w:bookmarkEnd w:id="4"/>
    <w:bookmarkEnd w:id="5"/>
    <w:bookmarkEnd w:id="6"/>
    <w:bookmarkEnd w:id="7"/>
    <w:bookmarkEnd w:id="8"/>
    <w:p w14:paraId="420FE5ED" w14:textId="65A09D62" w:rsidR="00F54C59" w:rsidRDefault="00F54C59" w:rsidP="00F54C59">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19" w:history="1">
        <w:r>
          <w:rPr>
            <w:rStyle w:val="Hyperlink"/>
            <w:rFonts w:cs="David"/>
            <w:b/>
            <w:bCs/>
            <w:color w:val="0070C0"/>
            <w:lang w:eastAsia="he-IL"/>
          </w:rPr>
          <w:t>info@eretzhemdah.org</w:t>
        </w:r>
      </w:hyperlink>
    </w:p>
    <w:p w14:paraId="76F49AC6" w14:textId="4B6BC7AC" w:rsidR="00F54C59" w:rsidRDefault="00F54C59" w:rsidP="00F54C59">
      <w:pPr>
        <w:rPr>
          <w:rtl/>
        </w:rPr>
      </w:pPr>
    </w:p>
    <w:p w14:paraId="41856FA0" w14:textId="77777777" w:rsidR="00386C2D" w:rsidRDefault="00386C2D" w:rsidP="00386C2D">
      <w:pPr>
        <w:contextualSpacing/>
        <w:rPr>
          <w:rStyle w:val="1c"/>
          <w:b/>
          <w:bCs/>
          <w:noProof/>
          <w:color w:val="0070C0"/>
          <w:sz w:val="23"/>
          <w:szCs w:val="23"/>
          <w:rtl/>
        </w:rPr>
      </w:pPr>
    </w:p>
    <w:p w14:paraId="37181DAC" w14:textId="77777777" w:rsidR="00386C2D" w:rsidRDefault="00386C2D" w:rsidP="00386C2D">
      <w:pPr>
        <w:contextualSpacing/>
        <w:rPr>
          <w:color w:val="0070C0"/>
          <w:rtl/>
        </w:rPr>
      </w:pPr>
      <w:r w:rsidRPr="003B597C">
        <w:rPr>
          <w:rStyle w:val="1c"/>
          <w:b/>
          <w:bCs/>
          <w:noProof/>
          <w:color w:val="0070C0"/>
          <w:sz w:val="23"/>
          <w:szCs w:val="23"/>
        </w:rPr>
        <w:drawing>
          <wp:anchor distT="0" distB="0" distL="114300" distR="114300" simplePos="0" relativeHeight="252027904" behindDoc="1" locked="0" layoutInCell="1" allowOverlap="1" wp14:anchorId="1F312D99" wp14:editId="3CAF0346">
            <wp:simplePos x="0" y="0"/>
            <wp:positionH relativeFrom="margin">
              <wp:align>center</wp:align>
            </wp:positionH>
            <wp:positionV relativeFrom="paragraph">
              <wp:posOffset>22860</wp:posOffset>
            </wp:positionV>
            <wp:extent cx="5269686" cy="937160"/>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269686" cy="937160"/>
                    </a:xfrm>
                    <a:prstGeom prst="rect">
                      <a:avLst/>
                    </a:prstGeom>
                  </pic:spPr>
                </pic:pic>
              </a:graphicData>
            </a:graphic>
            <wp14:sizeRelH relativeFrom="page">
              <wp14:pctWidth>0</wp14:pctWidth>
            </wp14:sizeRelH>
            <wp14:sizeRelV relativeFrom="page">
              <wp14:pctHeight>0</wp14:pctHeight>
            </wp14:sizeRelV>
          </wp:anchor>
        </w:drawing>
      </w:r>
    </w:p>
    <w:p w14:paraId="33373371" w14:textId="77777777" w:rsidR="00386C2D" w:rsidRDefault="00386C2D" w:rsidP="00386C2D">
      <w:pPr>
        <w:contextualSpacing/>
        <w:rPr>
          <w:color w:val="0070C0"/>
          <w:rtl/>
        </w:rPr>
      </w:pPr>
    </w:p>
    <w:p w14:paraId="67BD355D" w14:textId="77777777" w:rsidR="00386C2D" w:rsidRDefault="00386C2D" w:rsidP="00386C2D">
      <w:pPr>
        <w:contextualSpacing/>
        <w:rPr>
          <w:color w:val="0070C0"/>
          <w:rtl/>
        </w:rPr>
      </w:pPr>
    </w:p>
    <w:p w14:paraId="60B51D48" w14:textId="77777777" w:rsidR="00386C2D" w:rsidRDefault="00386C2D" w:rsidP="00386C2D">
      <w:pPr>
        <w:contextualSpacing/>
        <w:rPr>
          <w:color w:val="0070C0"/>
          <w:rtl/>
        </w:rPr>
      </w:pPr>
    </w:p>
    <w:p w14:paraId="49CD1646" w14:textId="779E8798" w:rsidR="00386C2D" w:rsidRDefault="00386C2D" w:rsidP="00F54C59">
      <w:pPr>
        <w:rPr>
          <w:rtl/>
        </w:rPr>
      </w:pPr>
    </w:p>
    <w:p w14:paraId="31946926" w14:textId="77777777" w:rsidR="00386C2D" w:rsidRPr="00932CED" w:rsidRDefault="00386C2D" w:rsidP="00F54C59"/>
    <w:bookmarkEnd w:id="0"/>
    <w:p w14:paraId="5C77A1B6" w14:textId="0CEB1963" w:rsidR="00327392" w:rsidRDefault="004D4268" w:rsidP="009A52D7">
      <w:pPr>
        <w:spacing w:line="276" w:lineRule="auto"/>
        <w:ind w:left="-2"/>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Pr="007A04C5" w:rsidRDefault="009A52D7" w:rsidP="00CF56CF">
      <w:pPr>
        <w:widowControl w:val="0"/>
        <w:autoSpaceDE w:val="0"/>
        <w:autoSpaceDN w:val="0"/>
        <w:adjustRightInd w:val="0"/>
        <w:contextualSpacing/>
        <w:jc w:val="both"/>
        <w:rPr>
          <w:rFonts w:cs="David"/>
          <w:noProof/>
          <w:sz w:val="16"/>
          <w:szCs w:val="16"/>
          <w:rtl/>
        </w:rPr>
      </w:pPr>
    </w:p>
    <w:p w14:paraId="67178A9A" w14:textId="77777777" w:rsidR="00DC2804" w:rsidRPr="00DC2804" w:rsidRDefault="00DC2804" w:rsidP="00DC2804">
      <w:pPr>
        <w:autoSpaceDE w:val="0"/>
        <w:autoSpaceDN w:val="0"/>
        <w:contextualSpacing/>
        <w:jc w:val="both"/>
        <w:rPr>
          <w:rFonts w:ascii="David" w:hAnsi="David" w:cs="David"/>
          <w:rtl/>
        </w:rPr>
      </w:pPr>
      <w:r w:rsidRPr="00DC2804">
        <w:rPr>
          <w:rFonts w:ascii="David" w:hAnsi="David" w:cs="David" w:hint="cs"/>
          <w:rtl/>
        </w:rPr>
        <w:t xml:space="preserve">(מתוך </w:t>
      </w:r>
      <w:proofErr w:type="spellStart"/>
      <w:r w:rsidRPr="00DC2804">
        <w:rPr>
          <w:rFonts w:ascii="David" w:hAnsi="David" w:cs="David" w:hint="cs"/>
          <w:rtl/>
        </w:rPr>
        <w:t>ח"ב</w:t>
      </w:r>
      <w:proofErr w:type="spellEnd"/>
      <w:r w:rsidRPr="00DC2804">
        <w:rPr>
          <w:rFonts w:ascii="David" w:hAnsi="David" w:cs="David" w:hint="cs"/>
          <w:rtl/>
        </w:rPr>
        <w:t>)</w:t>
      </w:r>
    </w:p>
    <w:p w14:paraId="0D2D19AE" w14:textId="77777777" w:rsidR="00DC2804" w:rsidRPr="00DC2804" w:rsidRDefault="00DC2804" w:rsidP="00DC2804">
      <w:pPr>
        <w:autoSpaceDE w:val="0"/>
        <w:autoSpaceDN w:val="0"/>
        <w:contextualSpacing/>
        <w:jc w:val="both"/>
        <w:rPr>
          <w:rFonts w:ascii="David" w:hAnsi="David" w:cs="David"/>
          <w:rtl/>
        </w:rPr>
      </w:pPr>
    </w:p>
    <w:p w14:paraId="163ED2A0" w14:textId="77777777" w:rsidR="00DC2804" w:rsidRPr="00DC2804" w:rsidRDefault="00DC2804" w:rsidP="00DC2804">
      <w:pPr>
        <w:autoSpaceDE w:val="0"/>
        <w:autoSpaceDN w:val="0"/>
        <w:contextualSpacing/>
        <w:jc w:val="both"/>
        <w:rPr>
          <w:rFonts w:ascii="David" w:hAnsi="David" w:cs="David"/>
          <w:b/>
          <w:bCs/>
          <w:sz w:val="32"/>
          <w:szCs w:val="32"/>
        </w:rPr>
      </w:pPr>
      <w:proofErr w:type="spellStart"/>
      <w:r w:rsidRPr="00DC2804">
        <w:rPr>
          <w:rFonts w:ascii="David" w:hAnsi="David" w:cs="David"/>
          <w:b/>
          <w:bCs/>
          <w:sz w:val="32"/>
          <w:szCs w:val="32"/>
          <w:rtl/>
        </w:rPr>
        <w:t>קינשסה</w:t>
      </w:r>
      <w:proofErr w:type="spellEnd"/>
      <w:r w:rsidRPr="00DC2804">
        <w:rPr>
          <w:rFonts w:ascii="David" w:hAnsi="David" w:cs="David"/>
          <w:b/>
          <w:bCs/>
          <w:sz w:val="32"/>
          <w:szCs w:val="32"/>
          <w:rtl/>
        </w:rPr>
        <w:t>, זאיר</w:t>
      </w:r>
      <w:r w:rsidRPr="00DC2804">
        <w:rPr>
          <w:rFonts w:ascii="David" w:hAnsi="David" w:cs="David"/>
          <w:b/>
          <w:bCs/>
          <w:sz w:val="32"/>
          <w:szCs w:val="32"/>
          <w:rtl/>
        </w:rPr>
        <w:tab/>
      </w:r>
      <w:r w:rsidRPr="00DC2804">
        <w:rPr>
          <w:rFonts w:ascii="David" w:hAnsi="David" w:cs="David"/>
          <w:b/>
          <w:bCs/>
          <w:sz w:val="32"/>
          <w:szCs w:val="32"/>
          <w:rtl/>
        </w:rPr>
        <w:tab/>
      </w:r>
      <w:r w:rsidRPr="00DC2804">
        <w:rPr>
          <w:rFonts w:ascii="David" w:hAnsi="David" w:cs="David"/>
          <w:b/>
          <w:bCs/>
          <w:sz w:val="32"/>
          <w:szCs w:val="32"/>
          <w:rtl/>
        </w:rPr>
        <w:tab/>
        <w:t xml:space="preserve">        </w:t>
      </w:r>
      <w:r w:rsidRPr="00DC2804">
        <w:rPr>
          <w:rFonts w:ascii="David" w:hAnsi="David" w:cs="David"/>
          <w:b/>
          <w:bCs/>
          <w:sz w:val="32"/>
          <w:szCs w:val="32"/>
          <w:rtl/>
        </w:rPr>
        <w:tab/>
      </w:r>
      <w:r w:rsidRPr="00DC2804">
        <w:rPr>
          <w:rFonts w:ascii="David" w:hAnsi="David" w:cs="David"/>
          <w:b/>
          <w:bCs/>
          <w:sz w:val="32"/>
          <w:szCs w:val="32"/>
          <w:rtl/>
        </w:rPr>
        <w:tab/>
      </w:r>
      <w:r w:rsidRPr="00DC2804">
        <w:rPr>
          <w:rFonts w:ascii="David" w:hAnsi="David" w:cs="David"/>
          <w:b/>
          <w:bCs/>
          <w:sz w:val="32"/>
          <w:szCs w:val="32"/>
          <w:rtl/>
        </w:rPr>
        <w:tab/>
      </w:r>
      <w:r w:rsidRPr="00DC2804">
        <w:rPr>
          <w:rFonts w:ascii="David" w:hAnsi="David" w:cs="David"/>
          <w:b/>
          <w:bCs/>
          <w:sz w:val="32"/>
          <w:szCs w:val="32"/>
          <w:rtl/>
        </w:rPr>
        <w:tab/>
      </w:r>
      <w:r w:rsidRPr="00DC2804">
        <w:rPr>
          <w:rFonts w:ascii="David" w:hAnsi="David" w:cs="David"/>
          <w:b/>
          <w:bCs/>
          <w:sz w:val="32"/>
          <w:szCs w:val="32"/>
          <w:rtl/>
        </w:rPr>
        <w:tab/>
      </w:r>
      <w:r w:rsidRPr="00DC2804">
        <w:rPr>
          <w:rFonts w:ascii="David" w:hAnsi="David" w:cs="David"/>
          <w:b/>
          <w:bCs/>
          <w:sz w:val="32"/>
          <w:szCs w:val="32"/>
          <w:rtl/>
        </w:rPr>
        <w:tab/>
      </w:r>
      <w:r w:rsidRPr="00DC2804">
        <w:rPr>
          <w:rFonts w:ascii="David" w:hAnsi="David" w:cs="David" w:hint="cs"/>
          <w:b/>
          <w:bCs/>
          <w:sz w:val="32"/>
          <w:szCs w:val="32"/>
          <w:rtl/>
        </w:rPr>
        <w:t xml:space="preserve">         </w:t>
      </w:r>
      <w:r w:rsidRPr="00DC2804">
        <w:rPr>
          <w:rFonts w:ascii="David" w:hAnsi="David" w:cs="David"/>
          <w:b/>
          <w:bCs/>
          <w:sz w:val="32"/>
          <w:szCs w:val="32"/>
          <w:rtl/>
        </w:rPr>
        <w:t xml:space="preserve">  </w:t>
      </w:r>
      <w:r w:rsidRPr="00DC2804">
        <w:rPr>
          <w:rFonts w:ascii="David" w:hAnsi="David" w:cs="David"/>
          <w:b/>
          <w:bCs/>
          <w:sz w:val="32"/>
          <w:szCs w:val="32"/>
        </w:rPr>
        <w:t>Kinshasa, Zaire</w:t>
      </w:r>
    </w:p>
    <w:p w14:paraId="0322F043" w14:textId="77777777" w:rsidR="00DC2804" w:rsidRPr="00DC2804" w:rsidRDefault="00DC2804" w:rsidP="00DC2804">
      <w:pPr>
        <w:autoSpaceDE w:val="0"/>
        <w:autoSpaceDN w:val="0"/>
        <w:contextualSpacing/>
        <w:jc w:val="both"/>
        <w:rPr>
          <w:rFonts w:ascii="David" w:hAnsi="David" w:cs="David"/>
          <w:rtl/>
        </w:rPr>
      </w:pPr>
      <w:r w:rsidRPr="00DC2804">
        <w:rPr>
          <w:rFonts w:ascii="David" w:hAnsi="David" w:cs="David"/>
          <w:rtl/>
        </w:rPr>
        <w:t>ניסן תשנ"א</w:t>
      </w:r>
    </w:p>
    <w:p w14:paraId="6E67ED4A" w14:textId="77777777" w:rsidR="00DC2804" w:rsidRPr="00DC2804" w:rsidRDefault="00DC2804" w:rsidP="00DC2804">
      <w:pPr>
        <w:autoSpaceDE w:val="0"/>
        <w:autoSpaceDN w:val="0"/>
        <w:contextualSpacing/>
        <w:jc w:val="both"/>
        <w:rPr>
          <w:rFonts w:ascii="David" w:hAnsi="David" w:cs="David"/>
          <w:rtl/>
        </w:rPr>
      </w:pPr>
    </w:p>
    <w:p w14:paraId="24071D82" w14:textId="77777777" w:rsidR="00DC2804" w:rsidRPr="00DC2804" w:rsidRDefault="00DC2804" w:rsidP="00DC2804">
      <w:pPr>
        <w:tabs>
          <w:tab w:val="left" w:pos="720"/>
        </w:tabs>
        <w:contextualSpacing/>
        <w:rPr>
          <w:rFonts w:ascii="David" w:hAnsi="David" w:cs="David"/>
          <w:b/>
          <w:bCs/>
          <w:color w:val="0070C0"/>
          <w:kern w:val="2"/>
          <w:sz w:val="30"/>
          <w:szCs w:val="30"/>
          <w:rtl/>
          <w14:ligatures w14:val="standardContextual"/>
        </w:rPr>
      </w:pPr>
      <w:r w:rsidRPr="00DC2804">
        <w:rPr>
          <w:rFonts w:ascii="David" w:hAnsi="David" w:cs="David"/>
          <w:b/>
          <w:bCs/>
          <w:color w:val="0070C0"/>
          <w:kern w:val="2"/>
          <w:sz w:val="30"/>
          <w:szCs w:val="30"/>
          <w:rtl/>
          <w14:ligatures w14:val="standardContextual"/>
        </w:rPr>
        <w:t>הריגת "זבוב המלריה" בשבת</w:t>
      </w:r>
    </w:p>
    <w:p w14:paraId="4003C4BD" w14:textId="77777777" w:rsidR="00DC2804" w:rsidRPr="00DC2804" w:rsidRDefault="00DC2804" w:rsidP="00DC2804">
      <w:pPr>
        <w:autoSpaceDE w:val="0"/>
        <w:autoSpaceDN w:val="0"/>
        <w:contextualSpacing/>
        <w:jc w:val="both"/>
        <w:rPr>
          <w:rFonts w:ascii="David" w:hAnsi="David" w:cs="David"/>
          <w:bCs/>
          <w:rtl/>
        </w:rPr>
      </w:pPr>
    </w:p>
    <w:p w14:paraId="6B9F6F8F" w14:textId="77777777" w:rsidR="00DC2804" w:rsidRPr="00DC2804" w:rsidRDefault="00DC2804" w:rsidP="00DC2804">
      <w:pPr>
        <w:autoSpaceDE w:val="0"/>
        <w:autoSpaceDN w:val="0"/>
        <w:contextualSpacing/>
        <w:jc w:val="both"/>
        <w:rPr>
          <w:rFonts w:ascii="David" w:hAnsi="David" w:cs="David"/>
          <w:bCs/>
          <w:sz w:val="26"/>
          <w:szCs w:val="26"/>
          <w:rtl/>
        </w:rPr>
      </w:pPr>
      <w:r w:rsidRPr="00DC2804">
        <w:rPr>
          <w:rFonts w:ascii="David" w:hAnsi="David" w:cs="David"/>
          <w:bCs/>
          <w:sz w:val="26"/>
          <w:szCs w:val="26"/>
          <w:rtl/>
        </w:rPr>
        <w:t>שאלה</w:t>
      </w:r>
    </w:p>
    <w:p w14:paraId="5E87A62D" w14:textId="77777777" w:rsidR="00DC2804" w:rsidRPr="00DC2804" w:rsidRDefault="00DC2804" w:rsidP="00DC2804">
      <w:pPr>
        <w:autoSpaceDE w:val="0"/>
        <w:autoSpaceDN w:val="0"/>
        <w:contextualSpacing/>
        <w:jc w:val="both"/>
        <w:rPr>
          <w:rFonts w:ascii="David" w:hAnsi="David" w:cs="David"/>
          <w:rtl/>
        </w:rPr>
      </w:pPr>
      <w:r w:rsidRPr="00DC2804">
        <w:rPr>
          <w:rFonts w:ascii="David" w:hAnsi="David" w:cs="David"/>
          <w:rtl/>
        </w:rPr>
        <w:t>האם מותר לקטול בשבת "זבוב המלריה"? היתוש נפוץ כאן מאוד ובעקיצתו נגרמת ומועברת המחלה. (יצוין שבכל עקיצה יש משום סכנת מוות, ולא כל יתוש בהכרח נושא את ה"מלריה", אך אפשר ואפשר שעקיצתו של יתוש זה תגרום למחלה ולמוות).</w:t>
      </w:r>
    </w:p>
    <w:p w14:paraId="14FEF57A" w14:textId="77777777" w:rsidR="00DC2804" w:rsidRPr="00DC2804" w:rsidRDefault="00DC2804" w:rsidP="00DC2804">
      <w:pPr>
        <w:autoSpaceDE w:val="0"/>
        <w:autoSpaceDN w:val="0"/>
        <w:contextualSpacing/>
        <w:jc w:val="both"/>
        <w:rPr>
          <w:rFonts w:ascii="David" w:hAnsi="David" w:cs="David"/>
          <w:rtl/>
        </w:rPr>
      </w:pPr>
    </w:p>
    <w:p w14:paraId="141BF6BB" w14:textId="77777777" w:rsidR="00DC2804" w:rsidRPr="00DC2804" w:rsidRDefault="00DC2804" w:rsidP="00DC2804">
      <w:pPr>
        <w:autoSpaceDE w:val="0"/>
        <w:autoSpaceDN w:val="0"/>
        <w:contextualSpacing/>
        <w:jc w:val="both"/>
        <w:rPr>
          <w:rFonts w:ascii="David" w:hAnsi="David" w:cs="David"/>
          <w:sz w:val="26"/>
          <w:szCs w:val="26"/>
          <w:rtl/>
        </w:rPr>
      </w:pPr>
      <w:r w:rsidRPr="00DC2804">
        <w:rPr>
          <w:rFonts w:ascii="David" w:hAnsi="David" w:cs="David"/>
          <w:bCs/>
          <w:sz w:val="26"/>
          <w:szCs w:val="26"/>
          <w:rtl/>
        </w:rPr>
        <w:t>תשובה</w:t>
      </w:r>
    </w:p>
    <w:p w14:paraId="0FD51A43" w14:textId="77777777" w:rsidR="00DC2804" w:rsidRPr="00DC2804" w:rsidRDefault="00DC2804" w:rsidP="00DC2804">
      <w:pPr>
        <w:autoSpaceDE w:val="0"/>
        <w:autoSpaceDN w:val="0"/>
        <w:contextualSpacing/>
        <w:jc w:val="both"/>
        <w:rPr>
          <w:rFonts w:ascii="David" w:hAnsi="David" w:cs="David"/>
          <w:rtl/>
        </w:rPr>
      </w:pPr>
      <w:r w:rsidRPr="00DC2804">
        <w:rPr>
          <w:rFonts w:ascii="David" w:hAnsi="David" w:cs="David"/>
          <w:rtl/>
        </w:rPr>
        <w:t xml:space="preserve">קטילת הזבוב היא מלאכה שאינה צריכה לגופה, לכן מותר לקטול אותו משום צערא בעלמא. ואפילו לרמב"ם שמלאכה שאין צריכה לגופה חייב, הרי כאן, </w:t>
      </w:r>
      <w:proofErr w:type="spellStart"/>
      <w:r w:rsidRPr="00DC2804">
        <w:rPr>
          <w:rFonts w:ascii="David" w:hAnsi="David" w:cs="David"/>
          <w:rtl/>
        </w:rPr>
        <w:t>מכיון</w:t>
      </w:r>
      <w:proofErr w:type="spellEnd"/>
      <w:r w:rsidRPr="00DC2804">
        <w:rPr>
          <w:rFonts w:ascii="David" w:hAnsi="David" w:cs="David"/>
          <w:rtl/>
        </w:rPr>
        <w:t xml:space="preserve"> שיש לפחות ספק פיקוח נפש "ברצים אחריו" מותר לקטלו</w:t>
      </w:r>
      <w:r w:rsidRPr="00DC2804">
        <w:rPr>
          <w:rFonts w:ascii="David" w:hAnsi="David" w:cs="David" w:hint="cs"/>
          <w:vertAlign w:val="superscript"/>
          <w:rtl/>
        </w:rPr>
        <w:t>1</w:t>
      </w:r>
      <w:r w:rsidRPr="00DC2804">
        <w:rPr>
          <w:rFonts w:ascii="David" w:hAnsi="David" w:cs="David"/>
          <w:rtl/>
        </w:rPr>
        <w:t>.</w:t>
      </w:r>
    </w:p>
    <w:p w14:paraId="7D5D23E6" w14:textId="77777777" w:rsidR="00DC2804" w:rsidRPr="00DC2804" w:rsidRDefault="00DC2804" w:rsidP="00DC2804">
      <w:pPr>
        <w:contextualSpacing/>
        <w:rPr>
          <w:rFonts w:ascii="David" w:eastAsia="Calibri" w:hAnsi="David" w:cs="David"/>
          <w:rtl/>
        </w:rPr>
      </w:pPr>
    </w:p>
    <w:p w14:paraId="79372B28" w14:textId="77777777" w:rsidR="00DC2804" w:rsidRPr="00DC2804" w:rsidRDefault="00DC2804" w:rsidP="00DC2804">
      <w:pPr>
        <w:contextualSpacing/>
        <w:rPr>
          <w:rFonts w:ascii="David" w:eastAsia="Calibri" w:hAnsi="David" w:cs="David"/>
          <w:sz w:val="10"/>
          <w:szCs w:val="10"/>
          <w:rtl/>
        </w:rPr>
      </w:pPr>
      <w:r w:rsidRPr="00DC2804">
        <w:rPr>
          <w:rFonts w:ascii="David" w:eastAsia="Calibri" w:hAnsi="David" w:cs="David" w:hint="cs"/>
          <w:sz w:val="10"/>
          <w:szCs w:val="10"/>
          <w:rtl/>
        </w:rPr>
        <w:t>______________________________________</w:t>
      </w:r>
    </w:p>
    <w:p w14:paraId="547FA06E" w14:textId="77777777" w:rsidR="00DC2804" w:rsidRPr="00DC2804" w:rsidRDefault="00DC2804" w:rsidP="00DC2804">
      <w:pPr>
        <w:contextualSpacing/>
        <w:rPr>
          <w:rFonts w:ascii="David" w:eastAsia="Calibri" w:hAnsi="David" w:cs="David"/>
          <w:sz w:val="10"/>
          <w:szCs w:val="10"/>
          <w:rtl/>
        </w:rPr>
      </w:pPr>
    </w:p>
    <w:p w14:paraId="3F3A8263" w14:textId="77777777" w:rsidR="00DC2804" w:rsidRPr="00DC2804" w:rsidRDefault="00DC2804" w:rsidP="00DC2804">
      <w:pPr>
        <w:autoSpaceDE w:val="0"/>
        <w:autoSpaceDN w:val="0"/>
        <w:contextualSpacing/>
        <w:jc w:val="both"/>
        <w:rPr>
          <w:rFonts w:cs="David"/>
          <w:sz w:val="20"/>
          <w:szCs w:val="20"/>
        </w:rPr>
      </w:pPr>
      <w:r w:rsidRPr="00DC2804">
        <w:rPr>
          <w:rFonts w:cs="David"/>
          <w:sz w:val="20"/>
          <w:szCs w:val="20"/>
          <w:vertAlign w:val="superscript"/>
          <w:rtl/>
        </w:rPr>
        <w:footnoteRef/>
      </w:r>
      <w:r w:rsidRPr="00DC2804">
        <w:rPr>
          <w:rFonts w:cs="David"/>
          <w:sz w:val="20"/>
          <w:szCs w:val="20"/>
          <w:rtl/>
        </w:rPr>
        <w:t xml:space="preserve"> </w:t>
      </w:r>
      <w:proofErr w:type="spellStart"/>
      <w:r w:rsidRPr="00DC2804">
        <w:rPr>
          <w:rFonts w:cs="David"/>
          <w:sz w:val="20"/>
          <w:szCs w:val="20"/>
          <w:rtl/>
        </w:rPr>
        <w:t>שו"ע</w:t>
      </w:r>
      <w:proofErr w:type="spellEnd"/>
      <w:r w:rsidRPr="00DC2804">
        <w:rPr>
          <w:rFonts w:cs="David"/>
          <w:sz w:val="20"/>
          <w:szCs w:val="20"/>
          <w:rtl/>
        </w:rPr>
        <w:t xml:space="preserve"> (אורח חיים סי' </w:t>
      </w:r>
      <w:proofErr w:type="spellStart"/>
      <w:r w:rsidRPr="00DC2804">
        <w:rPr>
          <w:rFonts w:cs="David"/>
          <w:sz w:val="20"/>
          <w:szCs w:val="20"/>
          <w:rtl/>
        </w:rPr>
        <w:t>שטז</w:t>
      </w:r>
      <w:proofErr w:type="spellEnd"/>
      <w:r w:rsidRPr="00DC2804">
        <w:rPr>
          <w:rFonts w:cs="David"/>
          <w:sz w:val="20"/>
          <w:szCs w:val="20"/>
          <w:rtl/>
        </w:rPr>
        <w:t xml:space="preserve">, י) </w:t>
      </w:r>
      <w:proofErr w:type="spellStart"/>
      <w:r w:rsidRPr="00DC2804">
        <w:rPr>
          <w:rFonts w:cs="David"/>
          <w:sz w:val="20"/>
          <w:szCs w:val="20"/>
          <w:rtl/>
        </w:rPr>
        <w:t>וב"משנה</w:t>
      </w:r>
      <w:proofErr w:type="spellEnd"/>
      <w:r w:rsidRPr="00DC2804">
        <w:rPr>
          <w:rFonts w:cs="David"/>
          <w:sz w:val="20"/>
          <w:szCs w:val="20"/>
          <w:rtl/>
        </w:rPr>
        <w:t xml:space="preserve"> ברורה" (</w:t>
      </w:r>
      <w:proofErr w:type="spellStart"/>
      <w:r w:rsidRPr="00DC2804">
        <w:rPr>
          <w:rFonts w:cs="David"/>
          <w:sz w:val="20"/>
          <w:szCs w:val="20"/>
          <w:rtl/>
        </w:rPr>
        <w:t>ס"ק</w:t>
      </w:r>
      <w:proofErr w:type="spellEnd"/>
      <w:r w:rsidRPr="00DC2804">
        <w:rPr>
          <w:rFonts w:cs="David"/>
          <w:sz w:val="20"/>
          <w:szCs w:val="20"/>
          <w:rtl/>
        </w:rPr>
        <w:t xml:space="preserve"> מו).</w:t>
      </w:r>
    </w:p>
    <w:p w14:paraId="42A8F56B" w14:textId="77777777" w:rsidR="00DC2804" w:rsidRPr="00DC2804" w:rsidRDefault="00DC2804" w:rsidP="00DC2804">
      <w:pPr>
        <w:contextualSpacing/>
        <w:rPr>
          <w:rFonts w:ascii="David" w:eastAsia="Calibri" w:hAnsi="David" w:cs="David"/>
        </w:rPr>
      </w:pPr>
    </w:p>
    <w:p w14:paraId="1AA0926E" w14:textId="77777777" w:rsidR="008911DB" w:rsidRPr="00DC2804" w:rsidRDefault="008911DB" w:rsidP="008911DB">
      <w:pPr>
        <w:contextualSpacing/>
        <w:rPr>
          <w:rFonts w:ascii="David" w:hAnsi="David" w:cs="David"/>
          <w:noProof/>
          <w:lang w:eastAsia="he-IL"/>
        </w:rPr>
      </w:pPr>
    </w:p>
    <w:p w14:paraId="78C62B0E" w14:textId="77777777" w:rsidR="00386C2D" w:rsidRDefault="00386C2D" w:rsidP="00B96A4F">
      <w:pPr>
        <w:ind w:left="2695"/>
        <w:contextualSpacing/>
        <w:jc w:val="center"/>
        <w:rPr>
          <w:rFonts w:cs="David"/>
          <w:rtl/>
          <w:lang w:eastAsia="he-IL"/>
        </w:rPr>
      </w:pPr>
    </w:p>
    <w:p w14:paraId="5FD62868" w14:textId="72887A3B"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65053097" w14:textId="77777777" w:rsidR="00386C2D" w:rsidRDefault="00386C2D" w:rsidP="00051898">
      <w:pPr>
        <w:jc w:val="both"/>
        <w:rPr>
          <w:rFonts w:cs="David"/>
          <w:u w:val="single"/>
          <w:rtl/>
          <w:lang w:eastAsia="he-IL"/>
        </w:rPr>
      </w:pPr>
    </w:p>
    <w:p w14:paraId="358BE815" w14:textId="77777777" w:rsidR="00386C2D" w:rsidRDefault="00386C2D" w:rsidP="00051898">
      <w:pPr>
        <w:jc w:val="both"/>
        <w:rPr>
          <w:rFonts w:cs="David"/>
          <w:u w:val="single"/>
          <w:rtl/>
          <w:lang w:eastAsia="he-IL"/>
        </w:rPr>
      </w:pPr>
    </w:p>
    <w:p w14:paraId="784ABD1E" w14:textId="13260B4B"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53532B12" w:rsid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38A82948" w14:textId="43F416D1" w:rsidR="00386C2D" w:rsidRDefault="00386C2D" w:rsidP="00051898">
      <w:pPr>
        <w:jc w:val="both"/>
        <w:rPr>
          <w:rFonts w:cs="David"/>
          <w:sz w:val="23"/>
          <w:szCs w:val="23"/>
          <w:rtl/>
          <w:lang w:eastAsia="he-IL"/>
        </w:rPr>
      </w:pPr>
    </w:p>
    <w:p w14:paraId="061C3190" w14:textId="02A6086E" w:rsidR="00386C2D" w:rsidRDefault="00386C2D" w:rsidP="00051898">
      <w:pPr>
        <w:jc w:val="both"/>
        <w:rPr>
          <w:rFonts w:cs="David"/>
          <w:sz w:val="23"/>
          <w:szCs w:val="23"/>
          <w:rtl/>
          <w:lang w:eastAsia="he-IL"/>
        </w:rPr>
      </w:pPr>
    </w:p>
    <w:p w14:paraId="369E1065" w14:textId="77777777" w:rsidR="00386C2D" w:rsidRDefault="00386C2D" w:rsidP="00051898">
      <w:pPr>
        <w:jc w:val="both"/>
        <w:rPr>
          <w:rFonts w:cs="David"/>
          <w:sz w:val="23"/>
          <w:szCs w:val="23"/>
          <w:rtl/>
          <w:lang w:eastAsia="he-IL"/>
        </w:rPr>
      </w:pPr>
    </w:p>
    <w:p w14:paraId="61C44030" w14:textId="0CAEDEE5" w:rsidR="002E4F14" w:rsidRDefault="00386C2D" w:rsidP="00B353AA">
      <w:pPr>
        <w:contextualSpacing/>
        <w:jc w:val="center"/>
        <w:rPr>
          <w:rFonts w:cs="David"/>
          <w:b/>
          <w:bCs/>
          <w:color w:val="002060"/>
          <w:u w:val="single"/>
          <w:rtl/>
          <w:lang w:eastAsia="he-IL"/>
        </w:rPr>
      </w:pPr>
      <w:hyperlink r:id="rId22"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59A12E61"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3" w:history="1">
        <w:r w:rsidRPr="00DD6714">
          <w:rPr>
            <w:color w:val="0070C0"/>
          </w:rPr>
          <w:t>info@eretzhemdah.org</w:t>
        </w:r>
      </w:hyperlink>
    </w:p>
    <w:p w14:paraId="25A9FCFD" w14:textId="62194CB2" w:rsidR="00386C2D" w:rsidRDefault="00386C2D" w:rsidP="00386C2D">
      <w:pPr>
        <w:contextualSpacing/>
        <w:rPr>
          <w:color w:val="0070C0"/>
          <w:rtl/>
        </w:rPr>
      </w:pPr>
    </w:p>
    <w:p w14:paraId="3D359144" w14:textId="14500886" w:rsidR="00386C2D" w:rsidRDefault="00386C2D" w:rsidP="00386C2D">
      <w:pPr>
        <w:contextualSpacing/>
        <w:rPr>
          <w:color w:val="0070C0"/>
          <w:rtl/>
        </w:rPr>
      </w:pPr>
    </w:p>
    <w:p w14:paraId="31045681" w14:textId="0E3A21F7" w:rsidR="00386C2D" w:rsidRDefault="00386C2D" w:rsidP="00386C2D">
      <w:pPr>
        <w:contextualSpacing/>
        <w:rPr>
          <w:color w:val="0070C0"/>
          <w:rtl/>
        </w:rPr>
      </w:pPr>
    </w:p>
    <w:p w14:paraId="134AACD4" w14:textId="4B9B7AC6" w:rsidR="00386C2D" w:rsidRDefault="00386C2D" w:rsidP="00386C2D">
      <w:pPr>
        <w:contextualSpacing/>
        <w:rPr>
          <w:color w:val="0070C0"/>
          <w:rtl/>
        </w:rPr>
      </w:pPr>
    </w:p>
    <w:p w14:paraId="30BF7FE9" w14:textId="38479F74" w:rsidR="00386C2D" w:rsidRDefault="00386C2D" w:rsidP="00386C2D">
      <w:pPr>
        <w:contextualSpacing/>
        <w:rPr>
          <w:color w:val="0070C0"/>
          <w:rtl/>
        </w:rPr>
      </w:pPr>
      <w:r w:rsidRPr="00876564">
        <w:rPr>
          <w:noProof/>
          <w:sz w:val="20"/>
          <w:szCs w:val="20"/>
          <w:rtl/>
        </w:rPr>
        <w:drawing>
          <wp:anchor distT="0" distB="0" distL="114300" distR="114300" simplePos="0" relativeHeight="252025856" behindDoc="0" locked="0" layoutInCell="1" allowOverlap="1" wp14:anchorId="294E9334" wp14:editId="2EBCE967">
            <wp:simplePos x="0" y="0"/>
            <wp:positionH relativeFrom="margin">
              <wp:align>center</wp:align>
            </wp:positionH>
            <wp:positionV relativeFrom="paragraph">
              <wp:posOffset>60960</wp:posOffset>
            </wp:positionV>
            <wp:extent cx="4838333" cy="1097280"/>
            <wp:effectExtent l="0" t="0" r="635" b="7620"/>
            <wp:wrapNone/>
            <wp:docPr id="7" name="תמונה 7" descr="משטר ומדינה פרסום לחי">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p w14:paraId="777376F6" w14:textId="77777777" w:rsidR="00386C2D" w:rsidRDefault="00386C2D" w:rsidP="00386C2D">
      <w:pPr>
        <w:contextualSpacing/>
        <w:rPr>
          <w:color w:val="0070C0"/>
          <w:rtl/>
        </w:rPr>
      </w:pPr>
    </w:p>
    <w:p w14:paraId="746666B3" w14:textId="61E40A32" w:rsidR="00386C2D" w:rsidRDefault="00386C2D" w:rsidP="00386C2D">
      <w:pPr>
        <w:contextualSpacing/>
        <w:rPr>
          <w:color w:val="0070C0"/>
          <w:rtl/>
        </w:rPr>
      </w:pPr>
    </w:p>
    <w:p w14:paraId="754677A2" w14:textId="77777777" w:rsidR="00386C2D" w:rsidRDefault="00386C2D" w:rsidP="00386C2D">
      <w:pPr>
        <w:contextualSpacing/>
        <w:rPr>
          <w:color w:val="0070C0"/>
          <w:rtl/>
        </w:rPr>
      </w:pPr>
    </w:p>
    <w:p w14:paraId="554CA8A7" w14:textId="0A283A43" w:rsidR="00490171" w:rsidRDefault="00490171" w:rsidP="00386C2D">
      <w:pPr>
        <w:contextualSpacing/>
        <w:rPr>
          <w:color w:val="0070C0"/>
          <w:rtl/>
        </w:rPr>
      </w:pPr>
    </w:p>
    <w:sectPr w:rsidR="00490171" w:rsidSect="005D10D2">
      <w:headerReference w:type="default" r:id="rId26"/>
      <w:headerReference w:type="first" r:id="rId27"/>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1DE6D3E7" w:rsidR="003056AF" w:rsidRPr="00FA505B" w:rsidRDefault="00B94BB0" w:rsidP="00FA505B">
    <w:pPr>
      <w:pStyle w:val="a6"/>
      <w:jc w:val="right"/>
      <w:rPr>
        <w:rFonts w:ascii="Arial Black" w:hAnsi="Arial Black" w:cs="David"/>
        <w:b/>
        <w:bCs/>
        <w:iCs/>
        <w:color w:val="993300"/>
        <w:sz w:val="30"/>
        <w:szCs w:val="30"/>
        <w:rtl/>
      </w:rPr>
    </w:pPr>
    <w:proofErr w:type="spellStart"/>
    <w:r>
      <w:rPr>
        <w:rFonts w:ascii="Arial Black" w:hAnsi="Arial Black" w:cs="David" w:hint="cs"/>
        <w:b/>
        <w:bCs/>
        <w:iCs/>
        <w:color w:val="993300"/>
        <w:sz w:val="28"/>
        <w:szCs w:val="28"/>
        <w:rtl/>
      </w:rPr>
      <w:t>ויקהל</w:t>
    </w:r>
    <w:proofErr w:type="spellEnd"/>
    <w:r w:rsidR="00644EA8">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20"/>
  </w:num>
  <w:num w:numId="4">
    <w:abstractNumId w:val="1"/>
  </w:num>
  <w:num w:numId="5">
    <w:abstractNumId w:val="9"/>
  </w:num>
  <w:num w:numId="6">
    <w:abstractNumId w:val="14"/>
  </w:num>
  <w:num w:numId="7">
    <w:abstractNumId w:val="12"/>
  </w:num>
  <w:num w:numId="8">
    <w:abstractNumId w:val="4"/>
  </w:num>
  <w:num w:numId="9">
    <w:abstractNumId w:val="16"/>
  </w:num>
  <w:num w:numId="10">
    <w:abstractNumId w:val="17"/>
  </w:num>
  <w:num w:numId="11">
    <w:abstractNumId w:val="3"/>
  </w:num>
  <w:num w:numId="12">
    <w:abstractNumId w:val="18"/>
  </w:num>
  <w:num w:numId="13">
    <w:abstractNumId w:val="8"/>
  </w:num>
  <w:num w:numId="14">
    <w:abstractNumId w:val="19"/>
  </w:num>
  <w:num w:numId="15">
    <w:abstractNumId w:val="11"/>
  </w:num>
  <w:num w:numId="16">
    <w:abstractNumId w:val="2"/>
  </w:num>
  <w:num w:numId="17">
    <w:abstractNumId w:val="21"/>
  </w:num>
  <w:num w:numId="18">
    <w:abstractNumId w:val="6"/>
  </w:num>
  <w:num w:numId="19">
    <w:abstractNumId w:val="10"/>
  </w:num>
  <w:num w:numId="20">
    <w:abstractNumId w:val="15"/>
  </w:num>
  <w:num w:numId="2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022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022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AF2"/>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http://eretzhemdah.org/publications.asp?lang=he&amp;pa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mailto:info@eretzhemdah.org"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s://www.eretzhemdah.org/ebooks.asp?lang=he&amp;top=1&amp;pageid=28"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3393</Words>
  <Characters>16642</Characters>
  <Application>Microsoft Office Word</Application>
  <DocSecurity>0</DocSecurity>
  <Lines>138</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16</cp:revision>
  <cp:lastPrinted>2025-01-30T11:17:00Z</cp:lastPrinted>
  <dcterms:created xsi:type="dcterms:W3CDTF">2025-03-19T19:27:00Z</dcterms:created>
  <dcterms:modified xsi:type="dcterms:W3CDTF">2025-03-20T13:16:00Z</dcterms:modified>
</cp:coreProperties>
</file>