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3441181"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3D4185">
              <w:rPr>
                <w:b/>
                <w:bCs/>
                <w:color w:val="D85640"/>
                <w:sz w:val="24"/>
                <w:szCs w:val="24"/>
              </w:rPr>
              <w:t>Naso</w:t>
            </w:r>
            <w:proofErr w:type="spellEnd"/>
            <w:r w:rsidR="00563D69" w:rsidRPr="00585F18">
              <w:rPr>
                <w:b/>
                <w:bCs/>
                <w:color w:val="D85640"/>
                <w:sz w:val="28"/>
                <w:szCs w:val="28"/>
              </w:rPr>
              <w:t>,</w:t>
            </w:r>
            <w:r w:rsidR="00DB429E" w:rsidRPr="00585F18">
              <w:rPr>
                <w:b/>
                <w:bCs/>
                <w:color w:val="D85640"/>
                <w:sz w:val="28"/>
                <w:szCs w:val="28"/>
              </w:rPr>
              <w:t xml:space="preserve"> </w:t>
            </w:r>
            <w:r w:rsidR="00423C8E">
              <w:rPr>
                <w:b/>
                <w:bCs/>
                <w:color w:val="D85640"/>
                <w:sz w:val="22"/>
                <w:szCs w:val="22"/>
              </w:rPr>
              <w:t xml:space="preserve">Sivan </w:t>
            </w:r>
            <w:r w:rsidR="003D4185">
              <w:rPr>
                <w:b/>
                <w:bCs/>
                <w:color w:val="D85640"/>
                <w:sz w:val="22"/>
                <w:szCs w:val="22"/>
              </w:rPr>
              <w:t>11</w:t>
            </w:r>
            <w:r w:rsidR="00583358" w:rsidRPr="00585F18">
              <w:rPr>
                <w:b/>
                <w:bCs/>
                <w:color w:val="D85640"/>
                <w:sz w:val="22"/>
                <w:szCs w:val="22"/>
              </w:rPr>
              <w:t>,</w:t>
            </w:r>
            <w:r w:rsidR="00433BBA" w:rsidRPr="00585F18">
              <w:rPr>
                <w:b/>
                <w:bCs/>
                <w:color w:val="D85640"/>
                <w:sz w:val="22"/>
                <w:szCs w:val="22"/>
              </w:rPr>
              <w:t xml:space="preserve"> </w:t>
            </w:r>
            <w:r w:rsidR="00563D69" w:rsidRPr="00585F18">
              <w:rPr>
                <w:b/>
                <w:bCs/>
                <w:color w:val="D85640"/>
                <w:sz w:val="22"/>
                <w:szCs w:val="22"/>
              </w:rPr>
              <w:t>5</w:t>
            </w:r>
            <w:r w:rsidR="003B66DD" w:rsidRPr="00585F18">
              <w:rPr>
                <w:b/>
                <w:bCs/>
                <w:color w:val="D85640"/>
                <w:sz w:val="22"/>
                <w:szCs w:val="22"/>
              </w:rPr>
              <w:t>78</w:t>
            </w:r>
            <w:r w:rsidR="006F36D7" w:rsidRPr="00585F18">
              <w:rPr>
                <w:b/>
                <w:bCs/>
                <w:color w:val="D85640"/>
                <w:sz w:val="22"/>
                <w:szCs w:val="22"/>
              </w:rPr>
              <w:t>5</w:t>
            </w:r>
            <w:r w:rsidR="00E32E36" w:rsidRPr="00585F18">
              <w:rPr>
                <w:b/>
                <w:bCs/>
                <w:color w:val="D85640"/>
                <w:sz w:val="22"/>
                <w:szCs w:val="22"/>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1519C1D8" w14:textId="77777777" w:rsidR="00C126A1" w:rsidRPr="001834E1" w:rsidRDefault="00C126A1" w:rsidP="00C126A1">
            <w:pPr>
              <w:jc w:val="center"/>
              <w:rPr>
                <w:i/>
                <w:iCs/>
                <w:color w:val="002060"/>
                <w:sz w:val="28"/>
                <w:szCs w:val="28"/>
              </w:rPr>
            </w:pPr>
            <w:r>
              <w:rPr>
                <w:b/>
                <w:bCs/>
                <w:color w:val="002060"/>
                <w:sz w:val="28"/>
                <w:szCs w:val="28"/>
              </w:rPr>
              <w:t>On the Giving of the Torah, Light, Time, and Place</w:t>
            </w:r>
          </w:p>
          <w:p w14:paraId="0D66C729" w14:textId="77777777" w:rsidR="0011376D" w:rsidRPr="001834E1" w:rsidRDefault="0011376D" w:rsidP="0011376D">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69BE50C4" w14:textId="77777777" w:rsidR="00EE21BF" w:rsidRDefault="00EE21BF" w:rsidP="00EE21BF">
      <w:pPr>
        <w:bidi w:val="0"/>
        <w:ind w:firstLine="426"/>
      </w:pPr>
      <w:bookmarkStart w:id="1" w:name="_Hlk193982934"/>
      <w:r>
        <w:t>This week we celebrate Shavuot, commemorating the day the Torah was given to Israel at Sinai and passed on “from Sinai” (see Avot 1:1). The Torah is compared to light – “For a commandment is a candle, and Torah is light” (</w:t>
      </w:r>
      <w:proofErr w:type="spellStart"/>
      <w:r>
        <w:t>Mishlei</w:t>
      </w:r>
      <w:proofErr w:type="spellEnd"/>
      <w:r>
        <w:t xml:space="preserve"> 6:23). We will explore the Torah’s significance in terms of time and place and its connection to light.</w:t>
      </w:r>
    </w:p>
    <w:p w14:paraId="452D5F85" w14:textId="77777777" w:rsidR="00EE21BF" w:rsidRDefault="00EE21BF" w:rsidP="00EE21BF">
      <w:pPr>
        <w:bidi w:val="0"/>
        <w:ind w:firstLine="426"/>
      </w:pPr>
      <w:r>
        <w:t>Shavuot is the only Jewish holiday whose exact date is not found in the Torah. Indeed, it is observed on the “50</w:t>
      </w:r>
      <w:r w:rsidRPr="00F65A40">
        <w:rPr>
          <w:vertAlign w:val="superscript"/>
        </w:rPr>
        <w:t>th</w:t>
      </w:r>
      <w:r>
        <w:t xml:space="preserve"> day,” following seven full weeks of counting, starting with “the day after the </w:t>
      </w:r>
      <w:r>
        <w:rPr>
          <w:i/>
          <w:iCs/>
        </w:rPr>
        <w:t>shabbat</w:t>
      </w:r>
      <w:r>
        <w:t>” (Vayikra 23:16) i.e., the day after the first day of Pesach. Since fundamentally, Iyar and Sivan can each be either 29 or 30 days, the date of Shavuot is not set (prior to the setting of the calendar 16-17 centuries ago).</w:t>
      </w:r>
    </w:p>
    <w:p w14:paraId="78B655DE" w14:textId="77777777" w:rsidR="00EE21BF" w:rsidRDefault="00EE21BF" w:rsidP="00EE21BF">
      <w:pPr>
        <w:bidi w:val="0"/>
        <w:ind w:firstLine="426"/>
      </w:pPr>
      <w:r>
        <w:t xml:space="preserve">The Torah was given at Sinai, a region whose location we know, but the specific mountain is unclear. We do not find that </w:t>
      </w:r>
      <w:r>
        <w:rPr>
          <w:i/>
          <w:iCs/>
        </w:rPr>
        <w:t>Am Yisrael</w:t>
      </w:r>
      <w:r>
        <w:t xml:space="preserve"> ever turned Mt. Sinai into a “holy site,” at which one should serve Hashem, or attributed special </w:t>
      </w:r>
      <w:proofErr w:type="spellStart"/>
      <w:r>
        <w:rPr>
          <w:i/>
          <w:iCs/>
        </w:rPr>
        <w:t>halachot</w:t>
      </w:r>
      <w:proofErr w:type="spellEnd"/>
      <w:r>
        <w:t xml:space="preserve"> to it.  </w:t>
      </w:r>
    </w:p>
    <w:p w14:paraId="06091CB7" w14:textId="77777777" w:rsidR="00EE21BF" w:rsidRDefault="00EE21BF" w:rsidP="00EE21BF">
      <w:pPr>
        <w:bidi w:val="0"/>
        <w:ind w:firstLine="426"/>
      </w:pPr>
      <w:r>
        <w:t xml:space="preserve">One can perform the Torah’s commandments only in a physical place (preferably, </w:t>
      </w:r>
      <w:r>
        <w:rPr>
          <w:i/>
          <w:iCs/>
        </w:rPr>
        <w:t>Eretz Yisrael</w:t>
      </w:r>
      <w:r>
        <w:t xml:space="preserve">), and while living under a framework of time. On the other hand, one can “break free” from the physical constraints of time and place – through Torah study!  When learning Torah, we try to separate ourselves from our physical place and connect to the </w:t>
      </w:r>
      <w:proofErr w:type="spellStart"/>
      <w:r>
        <w:rPr>
          <w:i/>
          <w:iCs/>
        </w:rPr>
        <w:t>Makom</w:t>
      </w:r>
      <w:proofErr w:type="spellEnd"/>
      <w:r>
        <w:rPr>
          <w:i/>
          <w:iCs/>
        </w:rPr>
        <w:t xml:space="preserve"> </w:t>
      </w:r>
      <w:r>
        <w:t xml:space="preserve">(play on word between place and a reference to Hashem) of the world. We should raise ourselves up to the Heavens, which is also a spiritual term, and is also called </w:t>
      </w:r>
      <w:proofErr w:type="spellStart"/>
      <w:r>
        <w:rPr>
          <w:i/>
          <w:iCs/>
        </w:rPr>
        <w:t>Makom</w:t>
      </w:r>
      <w:proofErr w:type="spellEnd"/>
      <w:r>
        <w:t xml:space="preserve"> (see last week’s </w:t>
      </w:r>
      <w:proofErr w:type="spellStart"/>
      <w:r>
        <w:rPr>
          <w:i/>
          <w:iCs/>
        </w:rPr>
        <w:t>d’var</w:t>
      </w:r>
      <w:proofErr w:type="spellEnd"/>
      <w:r>
        <w:rPr>
          <w:i/>
          <w:iCs/>
        </w:rPr>
        <w:t xml:space="preserve"> Torah</w:t>
      </w:r>
      <w:r>
        <w:t xml:space="preserve">). Torah study enables us to build lofty spiritual worlds, beyond the physical world, that are not governed by time. </w:t>
      </w:r>
    </w:p>
    <w:p w14:paraId="269F3DB9" w14:textId="77777777" w:rsidR="00EE21BF" w:rsidRDefault="00EE21BF" w:rsidP="00EE21BF">
      <w:pPr>
        <w:bidi w:val="0"/>
        <w:ind w:firstLine="426"/>
      </w:pPr>
      <w:r>
        <w:t xml:space="preserve">Indeed, Torah study frees us from the bonds of time, because </w:t>
      </w:r>
      <w:r>
        <w:rPr>
          <w:i/>
          <w:iCs/>
        </w:rPr>
        <w:t>Tanach</w:t>
      </w:r>
      <w:r>
        <w:t xml:space="preserve"> came to us from the Heavens, and the Heavens is a place that is not a place and does not have time. This is a reason that one of the principles of biblical exegesis is “there is no earlier and later in the Torah.” The Torah is a lesson in existence, which relates to all elements of time – past, present, and future. The thoughts that Torah evokes remove physical constraints to freedom – “there is no free person like one who studies Torah.” </w:t>
      </w:r>
    </w:p>
    <w:p w14:paraId="460FA03F" w14:textId="77777777" w:rsidR="00EE21BF" w:rsidRDefault="00EE21BF" w:rsidP="00EE21BF">
      <w:pPr>
        <w:bidi w:val="0"/>
        <w:ind w:firstLine="426"/>
      </w:pPr>
      <w:r>
        <w:t xml:space="preserve">The tablets given at Sinai were “produced by G-d, and the writing was the writing of G-d, </w:t>
      </w:r>
      <w:proofErr w:type="spellStart"/>
      <w:r>
        <w:rPr>
          <w:i/>
          <w:iCs/>
        </w:rPr>
        <w:t>charut</w:t>
      </w:r>
      <w:proofErr w:type="spellEnd"/>
      <w:r>
        <w:rPr>
          <w:i/>
          <w:iCs/>
        </w:rPr>
        <w:t xml:space="preserve"> </w:t>
      </w:r>
      <w:r>
        <w:t xml:space="preserve">(lit., engraved) on the tablets.” </w:t>
      </w:r>
      <w:proofErr w:type="spellStart"/>
      <w:r w:rsidRPr="002E13DE">
        <w:rPr>
          <w:i/>
          <w:iCs/>
        </w:rPr>
        <w:t>P</w:t>
      </w:r>
      <w:r>
        <w:rPr>
          <w:i/>
          <w:iCs/>
        </w:rPr>
        <w:t>irkei</w:t>
      </w:r>
      <w:proofErr w:type="spellEnd"/>
      <w:r>
        <w:rPr>
          <w:i/>
          <w:iCs/>
        </w:rPr>
        <w:t xml:space="preserve"> Avot </w:t>
      </w:r>
      <w:r>
        <w:t xml:space="preserve">(6:2) instructs to read it as </w:t>
      </w:r>
      <w:proofErr w:type="spellStart"/>
      <w:r>
        <w:rPr>
          <w:i/>
          <w:iCs/>
        </w:rPr>
        <w:t>cheirut</w:t>
      </w:r>
      <w:proofErr w:type="spellEnd"/>
      <w:r>
        <w:rPr>
          <w:i/>
          <w:iCs/>
        </w:rPr>
        <w:t xml:space="preserve"> </w:t>
      </w:r>
      <w:r>
        <w:t xml:space="preserve">(freedom) on the tablets. (This connects us to Pesach and its companion holiday, Yom </w:t>
      </w:r>
      <w:proofErr w:type="spellStart"/>
      <w:r>
        <w:t>Ha’atzmaut</w:t>
      </w:r>
      <w:proofErr w:type="spellEnd"/>
      <w:r>
        <w:t>.)</w:t>
      </w:r>
    </w:p>
    <w:p w14:paraId="60837A02" w14:textId="77777777" w:rsidR="00EE21BF" w:rsidRDefault="00EE21BF" w:rsidP="00EE21BF">
      <w:pPr>
        <w:bidi w:val="0"/>
        <w:ind w:firstLine="426"/>
      </w:pPr>
      <w:r>
        <w:t xml:space="preserve">The Torah is compared to light. Light is at the edge of the material world; on its other side is energy. The speed of light is one of the material world’s boundaries, and it is part of the Einsteinian equation that connects physical mass to energy. </w:t>
      </w:r>
    </w:p>
    <w:p w14:paraId="2EEC98DC" w14:textId="77777777" w:rsidR="00EE21BF" w:rsidRDefault="00EE21BF" w:rsidP="00EE21BF">
      <w:pPr>
        <w:bidi w:val="0"/>
        <w:ind w:firstLine="426"/>
      </w:pPr>
      <w:r>
        <w:t>The Torah was given, starting with the Ten Commandments. The world was created with ten divine utterings (Avot 5:1), the first being “Let there be light” (</w:t>
      </w:r>
      <w:proofErr w:type="spellStart"/>
      <w:r>
        <w:t>Bereishit</w:t>
      </w:r>
      <w:proofErr w:type="spellEnd"/>
      <w:r>
        <w:t xml:space="preserve"> 1:3). This hints at the connection between light and Torah.</w:t>
      </w:r>
    </w:p>
    <w:p w14:paraId="45B10C9C" w14:textId="77777777" w:rsidR="00EE21BF" w:rsidRPr="002E13DE" w:rsidRDefault="00EE21BF" w:rsidP="00EE21BF">
      <w:pPr>
        <w:bidi w:val="0"/>
        <w:ind w:firstLine="426"/>
        <w:rPr>
          <w:u w:val="single"/>
        </w:rPr>
      </w:pPr>
      <w:r>
        <w:t>We pray that the light of the Torah will illuminate the world. Let all nations seek Torah in Jerusalem, the “light of the world.” May evil be destroyed, and goodness flourish. May the hostages return, the injured be healed, and consolation be felt in the houses of our dear fallen brethren. May unity lead us in our personal and national lives, on our way to full liberation.</w:t>
      </w:r>
    </w:p>
    <w:p w14:paraId="2D0479C6" w14:textId="0ED057A0" w:rsidR="00E434C3" w:rsidRPr="00A64664" w:rsidRDefault="00E434C3" w:rsidP="00E434C3">
      <w:pPr>
        <w:bidi w:val="0"/>
        <w:ind w:firstLine="426"/>
      </w:pP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09E5A79D" w:rsidR="00133962" w:rsidRPr="00133962" w:rsidRDefault="00D45E0D" w:rsidP="008D683D">
            <w:pPr>
              <w:bidi w:val="0"/>
              <w:jc w:val="both"/>
              <w:rPr>
                <w:b/>
                <w:bCs/>
                <w:sz w:val="10"/>
                <w:szCs w:val="10"/>
                <w:u w:val="single"/>
              </w:rPr>
            </w:pPr>
            <w:bookmarkStart w:id="2" w:name="_Hlk173845240"/>
            <w:bookmarkEnd w:id="1"/>
            <w:r>
              <w:rPr>
                <w:noProof/>
              </w:rPr>
              <w:drawing>
                <wp:anchor distT="0" distB="0" distL="114300" distR="114300" simplePos="0" relativeHeight="251658752" behindDoc="1" locked="0" layoutInCell="1" allowOverlap="1" wp14:anchorId="650FB05C" wp14:editId="26065C5D">
                  <wp:simplePos x="0" y="0"/>
                  <wp:positionH relativeFrom="page">
                    <wp:posOffset>-221615</wp:posOffset>
                  </wp:positionH>
                  <wp:positionV relativeFrom="paragraph">
                    <wp:posOffset>-49530</wp:posOffset>
                  </wp:positionV>
                  <wp:extent cx="7498080" cy="34734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47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C9F4C89" w14:textId="77777777" w:rsid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p w14:paraId="3A5FC79D" w14:textId="0ABF15AC" w:rsidR="00D45E0D" w:rsidRPr="00D45E0D" w:rsidRDefault="00D45E0D" w:rsidP="00D45E0D">
            <w:pPr>
              <w:bidi w:val="0"/>
              <w:spacing w:line="360" w:lineRule="auto"/>
              <w:jc w:val="center"/>
              <w:rPr>
                <w:b/>
                <w:bCs/>
                <w:sz w:val="18"/>
                <w:szCs w:val="18"/>
              </w:rPr>
            </w:pPr>
            <w:proofErr w:type="spellStart"/>
            <w:r w:rsidRPr="00D45E0D">
              <w:rPr>
                <w:b/>
                <w:bCs/>
                <w:sz w:val="18"/>
                <w:szCs w:val="18"/>
              </w:rPr>
              <w:t>Harav</w:t>
            </w:r>
            <w:proofErr w:type="spellEnd"/>
            <w:r w:rsidRPr="00D45E0D">
              <w:rPr>
                <w:b/>
                <w:bCs/>
                <w:sz w:val="18"/>
                <w:szCs w:val="18"/>
              </w:rPr>
              <w:t xml:space="preserve"> Moshe Ehrenreich </w:t>
            </w:r>
            <w:proofErr w:type="spellStart"/>
            <w:r w:rsidRPr="00D45E0D">
              <w:rPr>
                <w:sz w:val="18"/>
                <w:szCs w:val="18"/>
              </w:rPr>
              <w:t>zt"l</w:t>
            </w:r>
            <w:proofErr w:type="spellEnd"/>
            <w:r w:rsidRPr="00D45E0D">
              <w:rPr>
                <w:sz w:val="18"/>
                <w:szCs w:val="18"/>
              </w:rPr>
              <w:t xml:space="preserve"> Nissan 1, 5785</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E434C3">
            <w:pPr>
              <w:pStyle w:val="NormalWeb"/>
              <w:spacing w:before="0" w:beforeAutospacing="0" w:after="0" w:afterAutospacing="0"/>
              <w:ind w:left="357" w:right="357"/>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64B7291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bookmarkEnd w:id="2"/>
    </w:tbl>
    <w:p w14:paraId="4D47A4FC" w14:textId="4294F5FF" w:rsidR="002A65C7" w:rsidRDefault="002A65C7" w:rsidP="0011376D">
      <w:pPr>
        <w:bidi w:val="0"/>
        <w:ind w:firstLine="426"/>
        <w:jc w:val="center"/>
      </w:pPr>
    </w:p>
    <w:p w14:paraId="25ADCE77" w14:textId="268B301C" w:rsidR="007F4CA4" w:rsidRDefault="005F2BD9" w:rsidP="007F4CA4">
      <w:pPr>
        <w:bidi w:val="0"/>
        <w:ind w:firstLine="426"/>
        <w:jc w:val="center"/>
      </w:pPr>
      <w:r>
        <w:rPr>
          <w:noProof/>
        </w:rPr>
        <w:lastRenderedPageBreak/>
        <w:drawing>
          <wp:anchor distT="0" distB="0" distL="114300" distR="114300" simplePos="0" relativeHeight="251661824" behindDoc="0" locked="1" layoutInCell="1" allowOverlap="1" wp14:anchorId="44C1587F" wp14:editId="534C33EF">
            <wp:simplePos x="0" y="0"/>
            <wp:positionH relativeFrom="margin">
              <wp:posOffset>1544955</wp:posOffset>
            </wp:positionH>
            <wp:positionV relativeFrom="page">
              <wp:posOffset>10090150</wp:posOffset>
            </wp:positionV>
            <wp:extent cx="3358515" cy="565150"/>
            <wp:effectExtent l="0" t="0" r="0" b="635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652402EB" w14:textId="2319225E" w:rsidR="00040676" w:rsidRDefault="00585F18" w:rsidP="00CB2C2F">
      <w:pPr>
        <w:tabs>
          <w:tab w:val="left" w:pos="1803"/>
        </w:tabs>
        <w:bidi w:val="0"/>
      </w:pPr>
      <w:r>
        <w:rPr>
          <w:noProof/>
        </w:rPr>
        <w:drawing>
          <wp:anchor distT="0" distB="0" distL="114300" distR="114300" simplePos="0" relativeHeight="251659776" behindDoc="1" locked="0" layoutInCell="1" allowOverlap="1" wp14:anchorId="263A22E2" wp14:editId="22FB81CA">
            <wp:simplePos x="0" y="0"/>
            <wp:positionH relativeFrom="margin">
              <wp:align>left</wp:align>
            </wp:positionH>
            <wp:positionV relativeFrom="page">
              <wp:posOffset>513080</wp:posOffset>
            </wp:positionV>
            <wp:extent cx="2584450" cy="359410"/>
            <wp:effectExtent l="0" t="0" r="6350" b="254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258F136D" w14:textId="77777777" w:rsidR="00EE21BF" w:rsidRPr="009E666D" w:rsidRDefault="00EE21BF" w:rsidP="00EE21BF">
      <w:pPr>
        <w:bidi w:val="0"/>
        <w:rPr>
          <w:b/>
          <w:bCs/>
          <w:i/>
          <w:iCs/>
        </w:rPr>
      </w:pPr>
      <w:bookmarkStart w:id="3" w:name="_Hlk197078887"/>
      <w:r>
        <w:rPr>
          <w:b/>
          <w:bCs/>
          <w:color w:val="D85640"/>
          <w:sz w:val="28"/>
          <w:szCs w:val="28"/>
        </w:rPr>
        <w:t xml:space="preserve">Escorting Husband Returning from Hospital on Shabbat </w:t>
      </w:r>
    </w:p>
    <w:p w14:paraId="7CE8F7CA" w14:textId="77777777" w:rsidR="00EE21BF" w:rsidRPr="002822FD" w:rsidRDefault="00EE21BF" w:rsidP="00EE21BF">
      <w:pPr>
        <w:bidi w:val="0"/>
        <w:rPr>
          <w:b/>
          <w:bCs/>
          <w:color w:val="D85640"/>
        </w:rPr>
      </w:pPr>
    </w:p>
    <w:p w14:paraId="1076ED42" w14:textId="77777777" w:rsidR="00EE21BF" w:rsidRPr="009E666D" w:rsidRDefault="00EE21BF" w:rsidP="00EE21BF">
      <w:pPr>
        <w:shd w:val="clear" w:color="auto" w:fill="FFFFFF"/>
        <w:bidi w:val="0"/>
        <w:jc w:val="both"/>
        <w:rPr>
          <w:color w:val="222222"/>
        </w:rPr>
      </w:pPr>
      <w:r w:rsidRPr="00EE21BF">
        <w:rPr>
          <w:b/>
          <w:bCs/>
          <w:color w:val="D85640"/>
          <w:sz w:val="24"/>
          <w:szCs w:val="24"/>
          <w:u w:val="single"/>
        </w:rPr>
        <w:t>Question</w:t>
      </w:r>
      <w:r w:rsidRPr="00EE21BF">
        <w:rPr>
          <w:b/>
          <w:bCs/>
          <w:color w:val="D85640"/>
          <w:sz w:val="24"/>
          <w:szCs w:val="24"/>
        </w:rPr>
        <w:t>:</w:t>
      </w:r>
      <w:r w:rsidRPr="00EE21BF">
        <w:rPr>
          <w:sz w:val="24"/>
          <w:szCs w:val="24"/>
        </w:rPr>
        <w:t xml:space="preserve"> </w:t>
      </w:r>
      <w:r>
        <w:t>[</w:t>
      </w:r>
      <w:r w:rsidRPr="00D00400">
        <w:rPr>
          <w:i/>
          <w:iCs/>
        </w:rPr>
        <w:t>I received this question Shabbat morning in my house</w:t>
      </w:r>
      <w:r>
        <w:rPr>
          <w:i/>
          <w:iCs/>
        </w:rPr>
        <w:t xml:space="preserve"> (near a hospital)</w:t>
      </w:r>
      <w:r>
        <w:t xml:space="preserve">.] </w:t>
      </w:r>
      <w:r>
        <w:rPr>
          <w:color w:val="222222"/>
          <w:shd w:val="clear" w:color="auto" w:fill="FFFFFF"/>
        </w:rPr>
        <w:t xml:space="preserve">My wife, who had an internal infection, got sicker on Shabbat night, and </w:t>
      </w:r>
      <w:proofErr w:type="spellStart"/>
      <w:r>
        <w:rPr>
          <w:color w:val="222222"/>
          <w:shd w:val="clear" w:color="auto" w:fill="FFFFFF"/>
        </w:rPr>
        <w:t>Hatzala</w:t>
      </w:r>
      <w:proofErr w:type="spellEnd"/>
      <w:r>
        <w:rPr>
          <w:color w:val="222222"/>
          <w:shd w:val="clear" w:color="auto" w:fill="FFFFFF"/>
        </w:rPr>
        <w:t xml:space="preserve"> took her to the hospital (from Beit Shemesh to </w:t>
      </w:r>
      <w:proofErr w:type="spellStart"/>
      <w:r>
        <w:rPr>
          <w:color w:val="222222"/>
          <w:shd w:val="clear" w:color="auto" w:fill="FFFFFF"/>
        </w:rPr>
        <w:t>Yerushalayim</w:t>
      </w:r>
      <w:proofErr w:type="spellEnd"/>
      <w:r>
        <w:rPr>
          <w:color w:val="222222"/>
          <w:shd w:val="clear" w:color="auto" w:fill="FFFFFF"/>
        </w:rPr>
        <w:t>). They encouraged me to escort her even though we have several little children (only the oldest was up when we left), and my neighbors sent their teenage daughter to watch them overnight and said not to worry about them. We feel that it was right that we both travelled to the hospital, but my wife thinks the kids need me more than she does now. May I return home on Shabbat?</w:t>
      </w:r>
      <w:bookmarkEnd w:id="3"/>
    </w:p>
    <w:p w14:paraId="3D78AD9B" w14:textId="77777777" w:rsidR="00EE21BF" w:rsidRPr="002C1B93" w:rsidRDefault="00EE21BF" w:rsidP="00EE21BF">
      <w:pPr>
        <w:bidi w:val="0"/>
      </w:pPr>
    </w:p>
    <w:p w14:paraId="59A8E8BA" w14:textId="77777777" w:rsidR="00EE21BF" w:rsidRDefault="00EE21BF" w:rsidP="00EE21BF">
      <w:pPr>
        <w:bidi w:val="0"/>
        <w:ind w:right="26"/>
        <w:jc w:val="both"/>
      </w:pPr>
      <w:r w:rsidRPr="00EE21BF">
        <w:rPr>
          <w:b/>
          <w:bCs/>
          <w:color w:val="D85640"/>
          <w:sz w:val="24"/>
          <w:szCs w:val="24"/>
          <w:u w:val="single"/>
        </w:rPr>
        <w:t>Answer</w:t>
      </w:r>
      <w:r w:rsidRPr="00EE21BF">
        <w:rPr>
          <w:b/>
          <w:bCs/>
          <w:color w:val="D85640"/>
          <w:sz w:val="24"/>
          <w:szCs w:val="24"/>
        </w:rPr>
        <w:t>:</w:t>
      </w:r>
      <w:r w:rsidRPr="00EE21BF">
        <w:rPr>
          <w:sz w:val="24"/>
          <w:szCs w:val="24"/>
        </w:rPr>
        <w:t xml:space="preserve"> </w:t>
      </w:r>
      <w:r>
        <w:t xml:space="preserve">The </w:t>
      </w:r>
      <w:proofErr w:type="spellStart"/>
      <w:r>
        <w:rPr>
          <w:i/>
          <w:iCs/>
        </w:rPr>
        <w:t>gemara</w:t>
      </w:r>
      <w:proofErr w:type="spellEnd"/>
      <w:r>
        <w:rPr>
          <w:i/>
          <w:iCs/>
        </w:rPr>
        <w:t xml:space="preserve"> </w:t>
      </w:r>
      <w:r>
        <w:t>(</w:t>
      </w:r>
      <w:proofErr w:type="spellStart"/>
      <w:r>
        <w:t>Erurvin</w:t>
      </w:r>
      <w:proofErr w:type="spellEnd"/>
      <w:r>
        <w:t xml:space="preserve"> 45a) says that one who goes to save someone can move 2,000 </w:t>
      </w:r>
      <w:proofErr w:type="spellStart"/>
      <w:r>
        <w:rPr>
          <w:i/>
          <w:iCs/>
        </w:rPr>
        <w:t>amot</w:t>
      </w:r>
      <w:proofErr w:type="spellEnd"/>
      <w:r>
        <w:t xml:space="preserve"> from his place at danger’s end (those who leave their </w:t>
      </w:r>
      <w:proofErr w:type="spellStart"/>
      <w:r>
        <w:rPr>
          <w:i/>
          <w:iCs/>
        </w:rPr>
        <w:t>techum</w:t>
      </w:r>
      <w:proofErr w:type="spellEnd"/>
      <w:r>
        <w:rPr>
          <w:i/>
          <w:iCs/>
        </w:rPr>
        <w:t xml:space="preserve"> Shabbat </w:t>
      </w:r>
      <w:r>
        <w:t xml:space="preserve">are normally limited to four </w:t>
      </w:r>
      <w:proofErr w:type="spellStart"/>
      <w:r>
        <w:rPr>
          <w:i/>
          <w:iCs/>
        </w:rPr>
        <w:t>amot</w:t>
      </w:r>
      <w:proofErr w:type="spellEnd"/>
      <w:r>
        <w:t>)</w:t>
      </w:r>
      <w:r>
        <w:rPr>
          <w:i/>
          <w:iCs/>
        </w:rPr>
        <w:t xml:space="preserve"> </w:t>
      </w:r>
      <w:r>
        <w:t xml:space="preserve">and carry his weapons (even without an </w:t>
      </w:r>
      <w:proofErr w:type="spellStart"/>
      <w:r>
        <w:rPr>
          <w:i/>
          <w:iCs/>
        </w:rPr>
        <w:t>eiruv</w:t>
      </w:r>
      <w:proofErr w:type="spellEnd"/>
      <w:r>
        <w:t xml:space="preserve">). The Rambam (Shabbat 27:17) and Shulchan </w:t>
      </w:r>
      <w:proofErr w:type="spellStart"/>
      <w:r>
        <w:t>Aruch</w:t>
      </w:r>
      <w:proofErr w:type="spellEnd"/>
      <w:r>
        <w:t xml:space="preserve"> (</w:t>
      </w:r>
      <w:proofErr w:type="spellStart"/>
      <w:r>
        <w:t>Orach</w:t>
      </w:r>
      <w:proofErr w:type="spellEnd"/>
      <w:r>
        <w:t xml:space="preserve"> Chayim 407:3) codify this. The rationale it gives for taking the weapons is based on an incident where they hid their weapons, and tragedy occurred. Elsewhere, the Rambam (ibid. 2:23; see Shulchan </w:t>
      </w:r>
      <w:proofErr w:type="spellStart"/>
      <w:r>
        <w:t>Aruch</w:t>
      </w:r>
      <w:proofErr w:type="spellEnd"/>
      <w:r>
        <w:t xml:space="preserve">, OC 329:9) says that those who go to repel an enemy can return afterward, implying even past his 2,000 </w:t>
      </w:r>
      <w:proofErr w:type="spellStart"/>
      <w:r>
        <w:rPr>
          <w:i/>
          <w:iCs/>
        </w:rPr>
        <w:t>amot</w:t>
      </w:r>
      <w:proofErr w:type="spellEnd"/>
      <w:r>
        <w:t xml:space="preserve">. The reason he gives is, </w:t>
      </w:r>
      <w:proofErr w:type="spellStart"/>
      <w:r>
        <w:rPr>
          <w:i/>
          <w:iCs/>
        </w:rPr>
        <w:t>shelo</w:t>
      </w:r>
      <w:proofErr w:type="spellEnd"/>
      <w:r>
        <w:rPr>
          <w:i/>
          <w:iCs/>
        </w:rPr>
        <w:t xml:space="preserve"> </w:t>
      </w:r>
      <w:proofErr w:type="spellStart"/>
      <w:r>
        <w:rPr>
          <w:i/>
          <w:iCs/>
        </w:rPr>
        <w:t>l’hachshilan</w:t>
      </w:r>
      <w:proofErr w:type="spellEnd"/>
      <w:r>
        <w:rPr>
          <w:i/>
          <w:iCs/>
        </w:rPr>
        <w:t xml:space="preserve"> </w:t>
      </w:r>
      <w:r>
        <w:t xml:space="preserve">… – if we do not allow them to return home, next time they might go to save; this is not found in the above </w:t>
      </w:r>
      <w:proofErr w:type="spellStart"/>
      <w:r>
        <w:rPr>
          <w:i/>
          <w:iCs/>
        </w:rPr>
        <w:t>gemara</w:t>
      </w:r>
      <w:proofErr w:type="spellEnd"/>
      <w:r>
        <w:t>.</w:t>
      </w:r>
    </w:p>
    <w:p w14:paraId="3FF5041B" w14:textId="77777777" w:rsidR="00EE21BF" w:rsidRDefault="00EE21BF" w:rsidP="00EE21BF">
      <w:pPr>
        <w:bidi w:val="0"/>
        <w:ind w:firstLine="450"/>
        <w:jc w:val="both"/>
      </w:pPr>
      <w:r>
        <w:t xml:space="preserve">There are two general approaches to dealing with the Rambam (see </w:t>
      </w:r>
      <w:proofErr w:type="spellStart"/>
      <w:r>
        <w:t>Asya</w:t>
      </w:r>
      <w:proofErr w:type="spellEnd"/>
      <w:r>
        <w:t xml:space="preserve"> 97, pp. 65-94.): 1. The former Rambam provides the halachic details that the latter omits. 2. Whereas there are set leniencies for 2,000 </w:t>
      </w:r>
      <w:proofErr w:type="spellStart"/>
      <w:r>
        <w:rPr>
          <w:i/>
          <w:iCs/>
        </w:rPr>
        <w:t>amot</w:t>
      </w:r>
      <w:proofErr w:type="spellEnd"/>
      <w:r>
        <w:t xml:space="preserve"> and weapons, broader leniencies in line with </w:t>
      </w:r>
      <w:proofErr w:type="spellStart"/>
      <w:r>
        <w:rPr>
          <w:i/>
          <w:iCs/>
        </w:rPr>
        <w:t>shelo</w:t>
      </w:r>
      <w:proofErr w:type="spellEnd"/>
      <w:r>
        <w:rPr>
          <w:i/>
          <w:iCs/>
        </w:rPr>
        <w:t xml:space="preserve"> </w:t>
      </w:r>
      <w:proofErr w:type="spellStart"/>
      <w:r>
        <w:rPr>
          <w:i/>
          <w:iCs/>
        </w:rPr>
        <w:t>l’hachshilan</w:t>
      </w:r>
      <w:proofErr w:type="spellEnd"/>
      <w:r>
        <w:t>,</w:t>
      </w:r>
      <w:r>
        <w:rPr>
          <w:i/>
          <w:iCs/>
        </w:rPr>
        <w:t xml:space="preserve"> </w:t>
      </w:r>
      <w:r>
        <w:t xml:space="preserve">found in </w:t>
      </w:r>
      <w:proofErr w:type="spellStart"/>
      <w:r>
        <w:t>Beitza</w:t>
      </w:r>
      <w:proofErr w:type="spellEnd"/>
      <w:r>
        <w:t xml:space="preserve"> </w:t>
      </w:r>
      <w:r>
        <w:rPr>
          <w:rFonts w:hint="cs"/>
          <w:rtl/>
        </w:rPr>
        <w:t>11</w:t>
      </w:r>
      <w:r>
        <w:t xml:space="preserve">b and Rosh Hashana </w:t>
      </w:r>
      <w:r>
        <w:rPr>
          <w:rFonts w:hint="cs"/>
          <w:rtl/>
        </w:rPr>
        <w:t>23</w:t>
      </w:r>
      <w:r>
        <w:t xml:space="preserve">b, apply as appropriate. </w:t>
      </w:r>
    </w:p>
    <w:p w14:paraId="35AB6629" w14:textId="77777777" w:rsidR="00EE21BF" w:rsidRDefault="00EE21BF" w:rsidP="00EE21BF">
      <w:pPr>
        <w:bidi w:val="0"/>
        <w:ind w:firstLine="450"/>
        <w:jc w:val="both"/>
      </w:pPr>
      <w:r>
        <w:t xml:space="preserve">There is a </w:t>
      </w:r>
      <w:proofErr w:type="spellStart"/>
      <w:r>
        <w:rPr>
          <w:i/>
          <w:iCs/>
        </w:rPr>
        <w:t>machloket</w:t>
      </w:r>
      <w:proofErr w:type="spellEnd"/>
      <w:r>
        <w:rPr>
          <w:i/>
          <w:iCs/>
        </w:rPr>
        <w:t xml:space="preserve"> </w:t>
      </w:r>
      <w:r>
        <w:t xml:space="preserve">among </w:t>
      </w:r>
      <w:proofErr w:type="spellStart"/>
      <w:r>
        <w:rPr>
          <w:i/>
          <w:iCs/>
        </w:rPr>
        <w:t>poskim</w:t>
      </w:r>
      <w:proofErr w:type="spellEnd"/>
      <w:r>
        <w:rPr>
          <w:i/>
          <w:iCs/>
        </w:rPr>
        <w:t xml:space="preserve"> </w:t>
      </w:r>
      <w:r>
        <w:t xml:space="preserve">regarding emergency/medical personnel who have finished an episode, on whether they may violate Torah-level prohibitions (e.g., driving) or only Rabbinic ones (e.g., being driven by a non-Jew). In the lenient camp are the </w:t>
      </w:r>
      <w:proofErr w:type="spellStart"/>
      <w:r>
        <w:t>Chatam</w:t>
      </w:r>
      <w:proofErr w:type="spellEnd"/>
      <w:r>
        <w:t xml:space="preserve"> </w:t>
      </w:r>
      <w:proofErr w:type="spellStart"/>
      <w:r>
        <w:t>Sofer</w:t>
      </w:r>
      <w:proofErr w:type="spellEnd"/>
      <w:r>
        <w:t xml:space="preserve"> (</w:t>
      </w:r>
      <w:r>
        <w:rPr>
          <w:rFonts w:hint="cs"/>
        </w:rPr>
        <w:t>V</w:t>
      </w:r>
      <w:r>
        <w:t>:</w:t>
      </w:r>
      <w:r>
        <w:rPr>
          <w:rFonts w:hint="cs"/>
          <w:rtl/>
        </w:rPr>
        <w:t>194</w:t>
      </w:r>
      <w:r>
        <w:t>), Rav M. Feinstein (</w:t>
      </w:r>
      <w:proofErr w:type="spellStart"/>
      <w:r>
        <w:t>Igrot</w:t>
      </w:r>
      <w:proofErr w:type="spellEnd"/>
      <w:r>
        <w:t xml:space="preserve"> Moshe, OC IV:80), Eretz </w:t>
      </w:r>
      <w:proofErr w:type="spellStart"/>
      <w:r>
        <w:t>Hemdah’s</w:t>
      </w:r>
      <w:proofErr w:type="spellEnd"/>
      <w:r>
        <w:t xml:space="preserve"> mentor, Rav </w:t>
      </w:r>
      <w:proofErr w:type="spellStart"/>
      <w:r>
        <w:t>Shaul</w:t>
      </w:r>
      <w:proofErr w:type="spellEnd"/>
      <w:r>
        <w:t xml:space="preserve"> </w:t>
      </w:r>
      <w:proofErr w:type="spellStart"/>
      <w:r>
        <w:t>Yisraeli</w:t>
      </w:r>
      <w:proofErr w:type="spellEnd"/>
      <w:r>
        <w:t xml:space="preserve"> (</w:t>
      </w:r>
      <w:proofErr w:type="spellStart"/>
      <w:r>
        <w:t>Amud</w:t>
      </w:r>
      <w:proofErr w:type="spellEnd"/>
      <w:r>
        <w:t xml:space="preserve"> </w:t>
      </w:r>
      <w:proofErr w:type="spellStart"/>
      <w:r>
        <w:t>Hayemini</w:t>
      </w:r>
      <w:proofErr w:type="spellEnd"/>
      <w:r>
        <w:t xml:space="preserve"> 17, regarding policemen). Rav Asher Weiss (</w:t>
      </w:r>
      <w:proofErr w:type="spellStart"/>
      <w:r>
        <w:t>Minchat</w:t>
      </w:r>
      <w:proofErr w:type="spellEnd"/>
      <w:r>
        <w:t xml:space="preserve"> Asher II:40) is lenient if needed to secure sufficient volunteers. Eretz </w:t>
      </w:r>
      <w:proofErr w:type="spellStart"/>
      <w:r>
        <w:t>Hemdah’s</w:t>
      </w:r>
      <w:proofErr w:type="spellEnd"/>
      <w:r>
        <w:t xml:space="preserve"> policy is similar (see </w:t>
      </w:r>
      <w:proofErr w:type="spellStart"/>
      <w:r>
        <w:t>Bemareh</w:t>
      </w:r>
      <w:proofErr w:type="spellEnd"/>
      <w:r>
        <w:t xml:space="preserve"> </w:t>
      </w:r>
      <w:proofErr w:type="spellStart"/>
      <w:r>
        <w:t>Habazak</w:t>
      </w:r>
      <w:proofErr w:type="spellEnd"/>
      <w:r>
        <w:t xml:space="preserve"> III:35; VII:34). </w:t>
      </w:r>
      <w:proofErr w:type="spellStart"/>
      <w:r>
        <w:t>Minchat</w:t>
      </w:r>
      <w:proofErr w:type="spellEnd"/>
      <w:r>
        <w:t xml:space="preserve"> </w:t>
      </w:r>
      <w:proofErr w:type="spellStart"/>
      <w:r>
        <w:t>Shlomo</w:t>
      </w:r>
      <w:proofErr w:type="spellEnd"/>
      <w:r>
        <w:t xml:space="preserve"> (I:8) critiques and rejects Rav Feinstein’s leniency. </w:t>
      </w:r>
      <w:proofErr w:type="spellStart"/>
      <w:r>
        <w:t>Orchot</w:t>
      </w:r>
      <w:proofErr w:type="spellEnd"/>
      <w:r>
        <w:t xml:space="preserve"> Shabbat (20:60) and </w:t>
      </w:r>
      <w:proofErr w:type="spellStart"/>
      <w:r>
        <w:t>Shemirat</w:t>
      </w:r>
      <w:proofErr w:type="spellEnd"/>
      <w:r>
        <w:t xml:space="preserve"> Shabbat </w:t>
      </w:r>
      <w:proofErr w:type="spellStart"/>
      <w:r>
        <w:t>K’hilchata</w:t>
      </w:r>
      <w:proofErr w:type="spellEnd"/>
      <w:r>
        <w:t xml:space="preserve"> (40:67) permit only Rabbinic prohibitions and forbid going out of the </w:t>
      </w:r>
      <w:proofErr w:type="spellStart"/>
      <w:r>
        <w:rPr>
          <w:i/>
          <w:iCs/>
        </w:rPr>
        <w:t>techum</w:t>
      </w:r>
      <w:proofErr w:type="spellEnd"/>
      <w:r>
        <w:rPr>
          <w:i/>
          <w:iCs/>
        </w:rPr>
        <w:t xml:space="preserve"> Shabbat</w:t>
      </w:r>
      <w:r>
        <w:t xml:space="preserve">. (Beit Shemesh and </w:t>
      </w:r>
      <w:proofErr w:type="spellStart"/>
      <w:r>
        <w:t>Yerushalayim</w:t>
      </w:r>
      <w:proofErr w:type="spellEnd"/>
      <w:r>
        <w:t xml:space="preserve"> are out of each other’s </w:t>
      </w:r>
      <w:proofErr w:type="spellStart"/>
      <w:r>
        <w:rPr>
          <w:i/>
          <w:iCs/>
        </w:rPr>
        <w:t>techumin</w:t>
      </w:r>
      <w:proofErr w:type="spellEnd"/>
      <w:r>
        <w:t xml:space="preserve">. The possibility of </w:t>
      </w:r>
      <w:proofErr w:type="spellStart"/>
      <w:r>
        <w:rPr>
          <w:i/>
          <w:iCs/>
        </w:rPr>
        <w:t>techum</w:t>
      </w:r>
      <w:proofErr w:type="spellEnd"/>
      <w:r>
        <w:rPr>
          <w:i/>
          <w:iCs/>
        </w:rPr>
        <w:t xml:space="preserve"> Shabbat </w:t>
      </w:r>
      <w:r>
        <w:t xml:space="preserve">on a Torah level and its impact are beyond our scope). </w:t>
      </w:r>
    </w:p>
    <w:p w14:paraId="0B7B1162" w14:textId="77777777" w:rsidR="00EE21BF" w:rsidRDefault="00EE21BF" w:rsidP="00EE21BF">
      <w:pPr>
        <w:bidi w:val="0"/>
        <w:ind w:firstLine="450"/>
        <w:jc w:val="both"/>
      </w:pPr>
      <w:r>
        <w:t xml:space="preserve">A major complication is that many posit that expanded leniency, out of concern one may not go to save, does not apply when the person in danger is a close relative (see </w:t>
      </w:r>
      <w:proofErr w:type="spellStart"/>
      <w:r>
        <w:t>Bemareh</w:t>
      </w:r>
      <w:proofErr w:type="spellEnd"/>
      <w:r>
        <w:t xml:space="preserve"> </w:t>
      </w:r>
      <w:proofErr w:type="spellStart"/>
      <w:r>
        <w:t>Habazak</w:t>
      </w:r>
      <w:proofErr w:type="spellEnd"/>
      <w:r>
        <w:t xml:space="preserve"> VII:34; </w:t>
      </w:r>
      <w:proofErr w:type="spellStart"/>
      <w:r>
        <w:t>Piskei</w:t>
      </w:r>
      <w:proofErr w:type="spellEnd"/>
      <w:r>
        <w:t xml:space="preserve"> </w:t>
      </w:r>
      <w:proofErr w:type="spellStart"/>
      <w:r>
        <w:t>Teshuvot</w:t>
      </w:r>
      <w:proofErr w:type="spellEnd"/>
      <w:r>
        <w:t xml:space="preserve"> 329:10). The lenient approaches embrace practical assessments for each case, so would close relatives refrain from saving due to inconvenience?! In </w:t>
      </w:r>
      <w:proofErr w:type="spellStart"/>
      <w:r>
        <w:t>Bemareh</w:t>
      </w:r>
      <w:proofErr w:type="spellEnd"/>
      <w:r>
        <w:t xml:space="preserve"> </w:t>
      </w:r>
      <w:proofErr w:type="spellStart"/>
      <w:r>
        <w:t>Habazak</w:t>
      </w:r>
      <w:proofErr w:type="spellEnd"/>
      <w:r>
        <w:t>, we made a logical and paradoxical distinction. If the danger is clear and acute, we should be stringent because the assisting relative will not be deterred. However, when the danger is borderline (</w:t>
      </w:r>
      <w:proofErr w:type="spellStart"/>
      <w:r>
        <w:rPr>
          <w:i/>
          <w:iCs/>
        </w:rPr>
        <w:t>safek</w:t>
      </w:r>
      <w:proofErr w:type="spellEnd"/>
      <w:r>
        <w:rPr>
          <w:i/>
          <w:iCs/>
        </w:rPr>
        <w:t xml:space="preserve"> </w:t>
      </w:r>
      <w:proofErr w:type="spellStart"/>
      <w:r>
        <w:rPr>
          <w:i/>
          <w:iCs/>
        </w:rPr>
        <w:t>pikuach</w:t>
      </w:r>
      <w:proofErr w:type="spellEnd"/>
      <w:r>
        <w:rPr>
          <w:i/>
          <w:iCs/>
        </w:rPr>
        <w:t xml:space="preserve"> </w:t>
      </w:r>
      <w:proofErr w:type="spellStart"/>
      <w:r>
        <w:rPr>
          <w:i/>
          <w:iCs/>
        </w:rPr>
        <w:t>nefesh</w:t>
      </w:r>
      <w:proofErr w:type="spellEnd"/>
      <w:r>
        <w:t xml:space="preserve">), the inconvenience may deter the escort or even the sick person from going to the hospital, which is unacceptable. In this case, which includes understandable concern for your children’s traumatic experience, there is real concern you might not have gone. Therefore, there are grounds to be lenient, especially by having a non-Jew take you (which might mitigate even regarding </w:t>
      </w:r>
      <w:proofErr w:type="spellStart"/>
      <w:r w:rsidRPr="008F5C9D">
        <w:rPr>
          <w:i/>
          <w:iCs/>
        </w:rPr>
        <w:t>techumin</w:t>
      </w:r>
      <w:proofErr w:type="spellEnd"/>
      <w:r>
        <w:t xml:space="preserve"> (see </w:t>
      </w:r>
      <w:proofErr w:type="spellStart"/>
      <w:r>
        <w:t>Asya</w:t>
      </w:r>
      <w:proofErr w:type="spellEnd"/>
      <w:r>
        <w:t xml:space="preserve"> ibid.)). </w:t>
      </w:r>
    </w:p>
    <w:p w14:paraId="0B5691F4" w14:textId="77777777" w:rsidR="00EE21BF" w:rsidRDefault="00EE21BF" w:rsidP="00EE21BF">
      <w:pPr>
        <w:bidi w:val="0"/>
        <w:ind w:firstLine="450"/>
        <w:jc w:val="both"/>
      </w:pPr>
      <w:r w:rsidRPr="0072206E">
        <w:rPr>
          <w:i/>
          <w:iCs/>
        </w:rPr>
        <w:t>However, after</w:t>
      </w:r>
      <w:r>
        <w:t xml:space="preserve"> </w:t>
      </w:r>
      <w:r>
        <w:rPr>
          <w:i/>
          <w:iCs/>
        </w:rPr>
        <w:t>asking many questions</w:t>
      </w:r>
      <w:r w:rsidRPr="0072206E">
        <w:rPr>
          <w:i/>
          <w:iCs/>
        </w:rPr>
        <w:t>, I told the husband to stay in the hospital</w:t>
      </w:r>
      <w:r>
        <w:rPr>
          <w:i/>
          <w:iCs/>
        </w:rPr>
        <w:t xml:space="preserve"> based on the following considerations</w:t>
      </w:r>
      <w:r w:rsidRPr="0072206E">
        <w:rPr>
          <w:i/>
          <w:iCs/>
        </w:rPr>
        <w:t>.</w:t>
      </w:r>
      <w:r>
        <w:t xml:space="preserve"> The children, who do not have issues of anxiety, will have awoken before you can return; your neighbors are people of </w:t>
      </w:r>
      <w:proofErr w:type="spellStart"/>
      <w:r>
        <w:rPr>
          <w:i/>
          <w:iCs/>
        </w:rPr>
        <w:t>chesed</w:t>
      </w:r>
      <w:proofErr w:type="spellEnd"/>
      <w:r>
        <w:rPr>
          <w:i/>
          <w:iCs/>
        </w:rPr>
        <w:t xml:space="preserve"> </w:t>
      </w:r>
      <w:r>
        <w:t>and experience with children. Your wife’s situation, although apparently under control, deserves greater concern and involvement.</w:t>
      </w:r>
    </w:p>
    <w:p w14:paraId="1329FDB5" w14:textId="77777777" w:rsidR="00EE21BF" w:rsidRPr="00C97E0B" w:rsidRDefault="00EE21BF" w:rsidP="00EE21BF">
      <w:pPr>
        <w:bidi w:val="0"/>
        <w:ind w:firstLine="450"/>
        <w:jc w:val="both"/>
        <w:rPr>
          <w:i/>
          <w:iCs/>
        </w:rPr>
      </w:pPr>
      <w:r w:rsidRPr="00C97E0B">
        <w:rPr>
          <w:i/>
          <w:iCs/>
        </w:rPr>
        <w:t xml:space="preserve">Update: </w:t>
      </w:r>
      <w:proofErr w:type="spellStart"/>
      <w:r>
        <w:rPr>
          <w:i/>
          <w:iCs/>
        </w:rPr>
        <w:t>B’ezrat</w:t>
      </w:r>
      <w:proofErr w:type="spellEnd"/>
      <w:r>
        <w:rPr>
          <w:i/>
          <w:iCs/>
        </w:rPr>
        <w:t xml:space="preserve"> Hashem, </w:t>
      </w:r>
      <w:r w:rsidRPr="00C97E0B">
        <w:rPr>
          <w:i/>
          <w:iCs/>
        </w:rPr>
        <w:t xml:space="preserve">Shabbat went fine for </w:t>
      </w:r>
      <w:r>
        <w:rPr>
          <w:i/>
          <w:iCs/>
        </w:rPr>
        <w:t xml:space="preserve">wife </w:t>
      </w:r>
      <w:r w:rsidRPr="00C97E0B">
        <w:rPr>
          <w:i/>
          <w:iCs/>
        </w:rPr>
        <w:t>and children.</w:t>
      </w:r>
    </w:p>
    <w:p w14:paraId="30D5FBDC" w14:textId="77777777" w:rsidR="00E434C3" w:rsidRDefault="00E434C3" w:rsidP="00D32211">
      <w:pPr>
        <w:bidi w:val="0"/>
        <w:jc w:val="center"/>
        <w:rPr>
          <w:b/>
          <w:bCs/>
          <w:color w:val="0070C0"/>
          <w:sz w:val="24"/>
          <w:szCs w:val="24"/>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534D3B43" w14:textId="77777777" w:rsidR="00E434C3" w:rsidRPr="008E27B2" w:rsidRDefault="00E434C3" w:rsidP="00E434C3">
      <w:pPr>
        <w:bidi w:val="0"/>
        <w:rPr>
          <w:rFonts w:ascii="Calibri" w:hAnsi="Calibri"/>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23503B"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2CC6F756" w14:textId="77777777" w:rsidR="00EE21BF" w:rsidRPr="00CC5A26" w:rsidRDefault="00EE21BF" w:rsidP="00EE21BF">
      <w:pPr>
        <w:bidi w:val="0"/>
        <w:rPr>
          <w:b/>
          <w:bCs/>
          <w:color w:val="D85640"/>
          <w:sz w:val="28"/>
          <w:szCs w:val="28"/>
        </w:rPr>
      </w:pPr>
      <w:r>
        <w:rPr>
          <w:b/>
          <w:bCs/>
          <w:color w:val="D85640"/>
          <w:sz w:val="28"/>
          <w:szCs w:val="28"/>
        </w:rPr>
        <w:t xml:space="preserve">Language of Instruction for Rav Kook’s Yeshiva – #325 </w:t>
      </w:r>
    </w:p>
    <w:p w14:paraId="680B5730" w14:textId="77777777" w:rsidR="00EE21BF" w:rsidRDefault="00EE21BF" w:rsidP="00EE21BF">
      <w:pPr>
        <w:bidi w:val="0"/>
        <w:rPr>
          <w:b/>
          <w:bCs/>
          <w:color w:val="D85640"/>
          <w:sz w:val="24"/>
          <w:szCs w:val="24"/>
          <w:u w:val="single"/>
        </w:rPr>
      </w:pPr>
    </w:p>
    <w:p w14:paraId="161CA814" w14:textId="77777777" w:rsidR="00EE21BF" w:rsidRDefault="00EE21BF" w:rsidP="00EE21BF">
      <w:pPr>
        <w:bidi w:val="0"/>
      </w:pPr>
      <w:r w:rsidRPr="00B951C3">
        <w:rPr>
          <w:b/>
          <w:bCs/>
          <w:color w:val="D85640"/>
          <w:sz w:val="24"/>
          <w:szCs w:val="24"/>
          <w:u w:val="single"/>
        </w:rPr>
        <w:t>Date and Place</w:t>
      </w:r>
      <w:r>
        <w:rPr>
          <w:color w:val="D85640"/>
          <w:sz w:val="24"/>
          <w:szCs w:val="24"/>
        </w:rPr>
        <w:t xml:space="preserve">: </w:t>
      </w:r>
      <w:r>
        <w:t xml:space="preserve"> 4 Elul 5670 (1910), Yafo</w:t>
      </w:r>
    </w:p>
    <w:p w14:paraId="6468C05C" w14:textId="77777777" w:rsidR="00EE21BF" w:rsidRDefault="00EE21BF" w:rsidP="00EE21BF">
      <w:pPr>
        <w:bidi w:val="0"/>
      </w:pPr>
    </w:p>
    <w:p w14:paraId="21A872FF" w14:textId="77777777" w:rsidR="00EE21BF" w:rsidRDefault="00EE21BF" w:rsidP="00EE21BF">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Chaim </w:t>
      </w:r>
      <w:proofErr w:type="spellStart"/>
      <w:r>
        <w:t>Tchernowitz</w:t>
      </w:r>
      <w:proofErr w:type="spellEnd"/>
      <w:r>
        <w:t xml:space="preserve">, the rabbi of Odessa. Rav </w:t>
      </w:r>
      <w:proofErr w:type="spellStart"/>
      <w:r>
        <w:t>Tchernowitz</w:t>
      </w:r>
      <w:proofErr w:type="spellEnd"/>
      <w:r>
        <w:t xml:space="preserve"> was, at the time, very active in Zionist circles. Later on, he received a PhD and was involved in non-standard rabbinical positions.</w:t>
      </w:r>
    </w:p>
    <w:p w14:paraId="565077DA" w14:textId="77777777" w:rsidR="00EE21BF" w:rsidRDefault="00EE21BF" w:rsidP="00EE21BF">
      <w:pPr>
        <w:bidi w:val="0"/>
      </w:pPr>
      <w:r>
        <w:t xml:space="preserve"> </w:t>
      </w:r>
    </w:p>
    <w:p w14:paraId="6812D084" w14:textId="77777777" w:rsidR="00EE21BF" w:rsidRDefault="00EE21BF" w:rsidP="00EE21BF">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was happy to receive your dear letter. Thank you for your help with the yeshiva (Rav Kook’s new yeshiva in Yafo).  </w:t>
      </w:r>
    </w:p>
    <w:p w14:paraId="34D64E7E" w14:textId="77777777" w:rsidR="00EE21BF" w:rsidRDefault="00EE21BF" w:rsidP="00EE21BF">
      <w:pPr>
        <w:bidi w:val="0"/>
        <w:ind w:firstLine="450"/>
      </w:pPr>
      <w:r>
        <w:t>Regarding preparations for work [on the yeshiva], there is no question: There is much difficult work ahead, and we need to arm ourselves with great vigor to do the work. Regarding “war” (i.e., political struggle), my approach has always been to distance myself from war, and I have given up on several things due to my love of peace. It is true that the world’s external side is full of wars, but its internal side is full of quiet and harmony. We must always go to the depths of things. This is in line with the custom to say “False is charm …” (</w:t>
      </w:r>
      <w:proofErr w:type="spellStart"/>
      <w:r>
        <w:t>Mishlei</w:t>
      </w:r>
      <w:proofErr w:type="spellEnd"/>
      <w:r>
        <w:t xml:space="preserve"> 31:30) at the time most adorned with beauty – the night of Shabbat. </w:t>
      </w:r>
    </w:p>
    <w:p w14:paraId="1C8DF8E3" w14:textId="77777777" w:rsidR="00EE21BF" w:rsidRDefault="00EE21BF" w:rsidP="00EE21BF">
      <w:pPr>
        <w:bidi w:val="0"/>
        <w:ind w:firstLine="450"/>
      </w:pPr>
      <w:r>
        <w:t xml:space="preserve">However, if bad people will arise to uproot our good plans and blockade our path in holiness, we will not retreat. When possible, we will speak with them softly, we will appease them and show them the need and the benefit in our goals and actions. If this will not appease them, they will do what they do, and we will proceed with the Name of Hashem, peace, truth, justice, and life. </w:t>
      </w:r>
    </w:p>
    <w:p w14:paraId="0D91F063" w14:textId="77777777" w:rsidR="00EE21BF" w:rsidRDefault="00EE21BF" w:rsidP="00EE21BF">
      <w:pPr>
        <w:bidi w:val="0"/>
        <w:ind w:firstLine="450"/>
      </w:pPr>
      <w:r>
        <w:t>Now, about speaking Hebrew. I try to have everything studied and spoken in our language (Hebrew) in our institution. It is not only to avoid ridicule, as you stressed. Rather it is because of the national spirit, which is presently influencing and beating in the hearts of our nation’s best, and especially in the pure hearts of those who are connected to Torah. We are trying to connect to them [especially through the yeshiva]. This makes it critical to bring our own language back to life along with the return to life of our nation and our Land.</w:t>
      </w:r>
    </w:p>
    <w:p w14:paraId="32BFCA3A" w14:textId="77777777" w:rsidR="00EE21BF" w:rsidRDefault="00EE21BF" w:rsidP="00EE21BF">
      <w:pPr>
        <w:bidi w:val="0"/>
        <w:ind w:firstLine="450"/>
      </w:pPr>
      <w:r>
        <w:t xml:space="preserve">Nevertheless, I cannot yet carry out all that I desire, especially in the daily </w:t>
      </w:r>
      <w:r w:rsidRPr="006E6345">
        <w:t>Talmud</w:t>
      </w:r>
      <w:r>
        <w:t xml:space="preserve"> </w:t>
      </w:r>
      <w:r w:rsidRPr="006E6345">
        <w:t>class</w:t>
      </w:r>
      <w:r>
        <w:t>. The present teacher, although he is a notable Torah scholar and an important researcher on halachic matters</w:t>
      </w:r>
      <w:r w:rsidRPr="00F47F39">
        <w:t xml:space="preserve"> </w:t>
      </w:r>
      <w:r>
        <w:t xml:space="preserve">cannot, to my disappointment, express his thoughts without the help of the jargon (Yiddish). </w:t>
      </w:r>
    </w:p>
    <w:p w14:paraId="02BDD8C2" w14:textId="77777777" w:rsidR="00EE21BF" w:rsidRDefault="00EE21BF" w:rsidP="00EE21BF">
      <w:pPr>
        <w:bidi w:val="0"/>
        <w:ind w:firstLine="450"/>
      </w:pPr>
      <w:r>
        <w:t xml:space="preserve">I do not wish, under any circumstances, to deceive you or any of the yeshiva’s supporters. Therefore, I am informing you that presently the daily </w:t>
      </w:r>
      <w:r w:rsidRPr="006E6345">
        <w:t>Talmud</w:t>
      </w:r>
      <w:r>
        <w:rPr>
          <w:i/>
          <w:iCs/>
        </w:rPr>
        <w:t xml:space="preserve"> </w:t>
      </w:r>
      <w:r>
        <w:t xml:space="preserve">shiur includes the help of the jargon. However, I hope that the situation will improve in this regard. I already have experience from our local </w:t>
      </w:r>
      <w:proofErr w:type="spellStart"/>
      <w:r>
        <w:t>Tachkemoni</w:t>
      </w:r>
      <w:proofErr w:type="spellEnd"/>
      <w:r>
        <w:t xml:space="preserve"> school. At first, the teacher of the higher Talmud class, a deep-thinking Torah scholar, refused to give his class in Hebrew, because he was </w:t>
      </w:r>
      <w:proofErr w:type="gramStart"/>
      <w:r>
        <w:t>concerned</w:t>
      </w:r>
      <w:proofErr w:type="gramEnd"/>
      <w:r>
        <w:t xml:space="preserve"> he could not express himself properly, especially in complex matters. I allowed him to do as he was accustomed, but I persisted to raise the point that we must strive to reawaken the language among those who adhere to Torah as in the secular community. Now, due to my influence and that of his colleagues from the holy and mundane topics, including the parallel Talmud class, which I arranged to be taught in our language, the teacher in question began on his own to teach in Hebrew. Thank G-d, everything is going well, and the students are seeing success even in deep halachic matters. It is being done in our clear, living language, which makes our hearts happy. </w:t>
      </w:r>
    </w:p>
    <w:p w14:paraId="48313B1B" w14:textId="77777777" w:rsidR="00EE21BF" w:rsidRPr="000C61B3" w:rsidRDefault="00EE21BF" w:rsidP="00EE21BF">
      <w:pPr>
        <w:bidi w:val="0"/>
        <w:ind w:firstLine="450"/>
        <w:rPr>
          <w:rFonts w:hint="cs"/>
          <w:rtl/>
        </w:rPr>
      </w:pPr>
      <w:r>
        <w:t xml:space="preserve">Blessed is He Who keeps to His covenant and kindness to His nation – we have merited to see the flourishing of the horn of salvation. I hope this will spill over to the class in our </w:t>
      </w:r>
      <w:r>
        <w:rPr>
          <w:i/>
          <w:iCs/>
        </w:rPr>
        <w:t>yeshiva</w:t>
      </w:r>
      <w:r>
        <w:t>. We especially hope this will happen, especially when we will have Sephardic students; this will be the strongest factor to force us to speak Hebrew. Thank G-d, the necessities of life are also moving along the strength of our spiritual reawakening in all of its elements. We just must toil along with the broad community, to serve and “carry the load” with a heart that believes.</w:t>
      </w:r>
    </w:p>
    <w:p w14:paraId="23B5503B" w14:textId="77777777" w:rsidR="00EE21BF" w:rsidRPr="00FA6621" w:rsidRDefault="00EE21BF" w:rsidP="00EE21BF">
      <w:pPr>
        <w:bidi w:val="0"/>
        <w:ind w:firstLine="450"/>
        <w:rPr>
          <w:sz w:val="8"/>
          <w:szCs w:val="8"/>
        </w:rPr>
      </w:pPr>
      <w:r>
        <w:t xml:space="preserve"> </w:t>
      </w:r>
    </w:p>
    <w:p w14:paraId="7DD3B49B" w14:textId="77777777" w:rsidR="00EE21BF" w:rsidRPr="00AB6572" w:rsidRDefault="00EE21BF" w:rsidP="00EE21BF">
      <w:pPr>
        <w:bidi w:val="0"/>
      </w:pPr>
    </w:p>
    <w:p w14:paraId="499200E8" w14:textId="30F6983D" w:rsidR="00FA7F91" w:rsidRDefault="00FA7F91" w:rsidP="00E35116">
      <w:pPr>
        <w:bidi w:val="0"/>
        <w:spacing w:line="276" w:lineRule="auto"/>
        <w:ind w:firstLine="450"/>
      </w:pPr>
    </w:p>
    <w:p w14:paraId="0139A5EB" w14:textId="77777777" w:rsidR="00FA7F91" w:rsidRPr="00FA6621" w:rsidRDefault="00FA7F91" w:rsidP="00E35116">
      <w:pPr>
        <w:bidi w:val="0"/>
        <w:spacing w:line="276" w:lineRule="auto"/>
        <w:rPr>
          <w:sz w:val="8"/>
          <w:szCs w:val="8"/>
        </w:rPr>
      </w:pPr>
    </w:p>
    <w:p w14:paraId="6A6588E0" w14:textId="5440F9A7" w:rsidR="00B92BEA" w:rsidRDefault="00B92BEA" w:rsidP="00B92BEA">
      <w:pPr>
        <w:bidi w:val="0"/>
        <w:spacing w:line="276" w:lineRule="auto"/>
        <w:ind w:firstLine="360"/>
      </w:pPr>
    </w:p>
    <w:p w14:paraId="5BB6544F" w14:textId="7CCD2FF7" w:rsidR="00B92BEA" w:rsidRDefault="00B92BEA" w:rsidP="00B92BEA">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52FB3E" w14:textId="77777777" w:rsidR="00764AB6" w:rsidRDefault="00764AB6" w:rsidP="00764AB6">
      <w:pPr>
        <w:pStyle w:val="Heading2"/>
        <w:bidi w:val="0"/>
        <w:spacing w:before="0" w:after="0"/>
        <w:rPr>
          <w:i w:val="0"/>
          <w:iCs w:val="0"/>
          <w:color w:val="D85640"/>
        </w:rPr>
      </w:pPr>
    </w:p>
    <w:p w14:paraId="50EEFBAA" w14:textId="5AFEF449" w:rsidR="00764AB6" w:rsidRPr="00764AB6" w:rsidRDefault="00764AB6" w:rsidP="00764AB6">
      <w:pPr>
        <w:pStyle w:val="Heading2"/>
        <w:bidi w:val="0"/>
        <w:spacing w:before="0" w:after="0"/>
        <w:rPr>
          <w:i w:val="0"/>
          <w:iCs w:val="0"/>
          <w:sz w:val="20"/>
        </w:rPr>
      </w:pPr>
      <w:r w:rsidRPr="00764AB6">
        <w:rPr>
          <w:i w:val="0"/>
          <w:iCs w:val="0"/>
          <w:color w:val="D85640"/>
        </w:rPr>
        <w:t xml:space="preserve">Amounts and Conditions of Payment to an Architect – part </w:t>
      </w:r>
      <w:r w:rsidR="000C713A">
        <w:rPr>
          <w:i w:val="0"/>
          <w:iCs w:val="0"/>
          <w:color w:val="D85640"/>
        </w:rPr>
        <w:t>I</w:t>
      </w:r>
      <w:r w:rsidRPr="00764AB6">
        <w:rPr>
          <w:i w:val="0"/>
          <w:iCs w:val="0"/>
          <w:color w:val="D85640"/>
        </w:rPr>
        <w:t>I</w:t>
      </w:r>
      <w:r w:rsidRPr="00764AB6">
        <w:rPr>
          <w:i w:val="0"/>
          <w:iCs w:val="0"/>
          <w:sz w:val="20"/>
        </w:rPr>
        <w:t xml:space="preserve"> </w:t>
      </w:r>
    </w:p>
    <w:p w14:paraId="7B3982D1" w14:textId="77777777" w:rsidR="00764AB6" w:rsidRPr="00764AB6" w:rsidRDefault="00764AB6" w:rsidP="00764AB6">
      <w:pPr>
        <w:pStyle w:val="Heading2"/>
        <w:bidi w:val="0"/>
        <w:spacing w:before="0" w:after="0"/>
        <w:rPr>
          <w:b w:val="0"/>
          <w:bCs w:val="0"/>
          <w:i w:val="0"/>
          <w:iCs w:val="0"/>
          <w:sz w:val="22"/>
          <w:szCs w:val="18"/>
        </w:rPr>
      </w:pPr>
      <w:r w:rsidRPr="00764AB6">
        <w:rPr>
          <w:b w:val="0"/>
          <w:bCs w:val="0"/>
          <w:i w:val="0"/>
          <w:iCs w:val="0"/>
          <w:sz w:val="20"/>
        </w:rPr>
        <w:t>(</w:t>
      </w:r>
      <w:proofErr w:type="gramStart"/>
      <w:r w:rsidRPr="00764AB6">
        <w:rPr>
          <w:b w:val="0"/>
          <w:bCs w:val="0"/>
          <w:i w:val="0"/>
          <w:iCs w:val="0"/>
          <w:sz w:val="20"/>
        </w:rPr>
        <w:t>based</w:t>
      </w:r>
      <w:proofErr w:type="gramEnd"/>
      <w:r w:rsidRPr="00764AB6">
        <w:rPr>
          <w:b w:val="0"/>
          <w:bCs w:val="0"/>
          <w:i w:val="0"/>
          <w:iCs w:val="0"/>
          <w:sz w:val="20"/>
        </w:rPr>
        <w:t xml:space="preserve"> on ruling 83061 of the Eretz Hemdah-</w:t>
      </w:r>
      <w:proofErr w:type="spellStart"/>
      <w:r w:rsidRPr="00764AB6">
        <w:rPr>
          <w:b w:val="0"/>
          <w:bCs w:val="0"/>
          <w:i w:val="0"/>
          <w:iCs w:val="0"/>
          <w:sz w:val="20"/>
        </w:rPr>
        <w:t>Gazit</w:t>
      </w:r>
      <w:proofErr w:type="spellEnd"/>
      <w:r w:rsidRPr="00764AB6">
        <w:rPr>
          <w:b w:val="0"/>
          <w:bCs w:val="0"/>
          <w:i w:val="0"/>
          <w:iCs w:val="0"/>
          <w:sz w:val="20"/>
        </w:rPr>
        <w:t xml:space="preserve"> Rabbinical Courts)</w:t>
      </w:r>
    </w:p>
    <w:p w14:paraId="7985421E" w14:textId="77777777" w:rsidR="000C713A" w:rsidRPr="006C633B" w:rsidRDefault="000C713A" w:rsidP="000C713A">
      <w:pPr>
        <w:jc w:val="both"/>
        <w:rPr>
          <w:sz w:val="24"/>
        </w:rPr>
      </w:pPr>
    </w:p>
    <w:p w14:paraId="08466BD8" w14:textId="77777777" w:rsidR="000C713A" w:rsidRPr="003C259E" w:rsidRDefault="000C713A" w:rsidP="000C713A">
      <w:pPr>
        <w:bidi w:val="0"/>
        <w:spacing w:line="276" w:lineRule="auto"/>
      </w:pPr>
      <w:r w:rsidRPr="0024039C">
        <w:rPr>
          <w:b/>
          <w:bCs/>
          <w:color w:val="D85640"/>
          <w:sz w:val="24"/>
          <w:u w:val="single"/>
        </w:rPr>
        <w:t>Case</w:t>
      </w:r>
      <w:r w:rsidRPr="0024039C">
        <w:rPr>
          <w:b/>
          <w:bCs/>
          <w:color w:val="D85640"/>
          <w:sz w:val="24"/>
        </w:rPr>
        <w:t>:</w:t>
      </w:r>
      <w:r>
        <w:t xml:space="preserve"> The plaintiff (=</w:t>
      </w:r>
      <w:r>
        <w:rPr>
          <w:i/>
          <w:iCs/>
        </w:rPr>
        <w:t>pl</w:t>
      </w:r>
      <w:r>
        <w:t>), an architect, worked on two projects for the defendant (=</w:t>
      </w:r>
      <w:r>
        <w:rPr>
          <w:i/>
          <w:iCs/>
        </w:rPr>
        <w:t>def</w:t>
      </w:r>
      <w:r>
        <w:t>). Regarding each, they dispute the amount due and/or the payment’s timing. In the first project (=</w:t>
      </w:r>
      <w:proofErr w:type="gramStart"/>
      <w:r>
        <w:rPr>
          <w:i/>
          <w:iCs/>
        </w:rPr>
        <w:t>p</w:t>
      </w:r>
      <w:r w:rsidRPr="004528C1">
        <w:rPr>
          <w:i/>
          <w:iCs/>
        </w:rPr>
        <w:t>ro 1</w:t>
      </w:r>
      <w:proofErr w:type="gramEnd"/>
      <w:r>
        <w:t xml:space="preserve">), </w:t>
      </w:r>
      <w:r>
        <w:rPr>
          <w:i/>
          <w:iCs/>
        </w:rPr>
        <w:t xml:space="preserve">def </w:t>
      </w:r>
      <w:r>
        <w:t xml:space="preserve">paid </w:t>
      </w:r>
      <w:r>
        <w:rPr>
          <w:i/>
          <w:iCs/>
        </w:rPr>
        <w:t>pl</w:t>
      </w:r>
      <w:r>
        <w:t xml:space="preserve"> 18,000 NIS, per the contract. Two clauses dealt with possible future work. For one, pay is 18,000 NIS; for the other, </w:t>
      </w:r>
      <w:r>
        <w:rPr>
          <w:i/>
          <w:iCs/>
        </w:rPr>
        <w:t xml:space="preserve">pl </w:t>
      </w:r>
      <w:r>
        <w:t xml:space="preserve">gets 250 NIS per hour. Toward the end of </w:t>
      </w:r>
      <w:proofErr w:type="gramStart"/>
      <w:r>
        <w:rPr>
          <w:i/>
          <w:iCs/>
        </w:rPr>
        <w:t>pro 1</w:t>
      </w:r>
      <w:proofErr w:type="gramEnd"/>
      <w:r>
        <w:t xml:space="preserve">, </w:t>
      </w:r>
      <w:r>
        <w:rPr>
          <w:i/>
          <w:iCs/>
        </w:rPr>
        <w:t>def</w:t>
      </w:r>
      <w:r>
        <w:t xml:space="preserve"> asked </w:t>
      </w:r>
      <w:r>
        <w:rPr>
          <w:i/>
          <w:iCs/>
        </w:rPr>
        <w:t>pl</w:t>
      </w:r>
      <w:r>
        <w:t xml:space="preserve"> to present updated plans, which he did. </w:t>
      </w:r>
      <w:r w:rsidRPr="00557B68">
        <w:rPr>
          <w:i/>
          <w:iCs/>
        </w:rPr>
        <w:t>Pl</w:t>
      </w:r>
      <w:r>
        <w:t xml:space="preserve"> demands 18,000 NIS. </w:t>
      </w:r>
      <w:r>
        <w:rPr>
          <w:i/>
          <w:iCs/>
        </w:rPr>
        <w:t>Def</w:t>
      </w:r>
      <w:r>
        <w:t xml:space="preserve"> says that he told </w:t>
      </w:r>
      <w:r>
        <w:rPr>
          <w:i/>
          <w:iCs/>
        </w:rPr>
        <w:t>pl</w:t>
      </w:r>
      <w:r>
        <w:t xml:space="preserve"> he would receive the hourly rate and brought a witness (=</w:t>
      </w:r>
      <w:proofErr w:type="spellStart"/>
      <w:r>
        <w:rPr>
          <w:i/>
          <w:iCs/>
        </w:rPr>
        <w:t>wtns</w:t>
      </w:r>
      <w:proofErr w:type="spellEnd"/>
      <w:r>
        <w:t>) to that effect.</w:t>
      </w:r>
    </w:p>
    <w:p w14:paraId="10A3E329" w14:textId="77777777" w:rsidR="000C713A" w:rsidRPr="00561B28" w:rsidRDefault="000C713A" w:rsidP="000C713A">
      <w:pPr>
        <w:bidi w:val="0"/>
        <w:spacing w:line="276" w:lineRule="auto"/>
        <w:rPr>
          <w:sz w:val="22"/>
          <w:szCs w:val="22"/>
        </w:rPr>
      </w:pPr>
    </w:p>
    <w:p w14:paraId="7A4E5D61" w14:textId="77777777" w:rsidR="000C713A" w:rsidRPr="00C6348F" w:rsidRDefault="000C713A" w:rsidP="000C713A">
      <w:pPr>
        <w:bidi w:val="0"/>
        <w:spacing w:line="276" w:lineRule="auto"/>
        <w:rPr>
          <w:sz w:val="22"/>
          <w:szCs w:val="22"/>
        </w:rPr>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DC67E2">
        <w:rPr>
          <w:i/>
          <w:iCs/>
        </w:rPr>
        <w:t xml:space="preserve">Last time </w:t>
      </w:r>
      <w:r>
        <w:rPr>
          <w:i/>
          <w:iCs/>
        </w:rPr>
        <w:t xml:space="preserve">we saw </w:t>
      </w:r>
      <w:r w:rsidRPr="00DC67E2">
        <w:rPr>
          <w:i/>
          <w:iCs/>
        </w:rPr>
        <w:t xml:space="preserve">that while </w:t>
      </w:r>
      <w:proofErr w:type="spellStart"/>
      <w:r w:rsidRPr="00DC67E2">
        <w:rPr>
          <w:i/>
          <w:iCs/>
        </w:rPr>
        <w:t>beit</w:t>
      </w:r>
      <w:proofErr w:type="spellEnd"/>
      <w:r w:rsidRPr="00DC67E2">
        <w:rPr>
          <w:i/>
          <w:iCs/>
        </w:rPr>
        <w:t xml:space="preserve"> din’s expert said that the additional work fits the description that deserves 18,000 NIS, there is a </w:t>
      </w:r>
      <w:proofErr w:type="spellStart"/>
      <w:r w:rsidRPr="00DC67E2">
        <w:rPr>
          <w:i/>
          <w:iCs/>
        </w:rPr>
        <w:t>machloket</w:t>
      </w:r>
      <w:proofErr w:type="spellEnd"/>
      <w:r w:rsidRPr="00DC67E2">
        <w:rPr>
          <w:i/>
          <w:iCs/>
        </w:rPr>
        <w:t xml:space="preserve"> whether the witness</w:t>
      </w:r>
      <w:r>
        <w:rPr>
          <w:i/>
          <w:iCs/>
        </w:rPr>
        <w:t>’</w:t>
      </w:r>
      <w:r w:rsidRPr="00DC67E2">
        <w:rPr>
          <w:i/>
          <w:iCs/>
        </w:rPr>
        <w:t xml:space="preserve"> claim that pl agreed to receive hourly pay causes pl to be obligated in an oath</w:t>
      </w:r>
      <w:r>
        <w:rPr>
          <w:i/>
          <w:iCs/>
        </w:rPr>
        <w:t>.</w:t>
      </w:r>
    </w:p>
    <w:p w14:paraId="2B614900" w14:textId="77777777" w:rsidR="000C713A" w:rsidRDefault="000C713A" w:rsidP="000C713A">
      <w:pPr>
        <w:bidi w:val="0"/>
        <w:spacing w:line="276" w:lineRule="auto"/>
        <w:ind w:firstLine="450"/>
      </w:pPr>
      <w:r>
        <w:rPr>
          <w:i/>
          <w:iCs/>
        </w:rPr>
        <w:t>Beit din</w:t>
      </w:r>
      <w:r>
        <w:t xml:space="preserve"> can employ a compromise in lieu of a required oath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12:2), and this is regularly done in our times, when we avoid oaths. In this case, one of the </w:t>
      </w:r>
      <w:proofErr w:type="spellStart"/>
      <w:r>
        <w:rPr>
          <w:i/>
          <w:iCs/>
        </w:rPr>
        <w:t>dayanim</w:t>
      </w:r>
      <w:proofErr w:type="spellEnd"/>
      <w:r>
        <w:t xml:space="preserve"> believes that </w:t>
      </w:r>
      <w:r>
        <w:rPr>
          <w:i/>
          <w:iCs/>
        </w:rPr>
        <w:t>pl</w:t>
      </w:r>
      <w:r>
        <w:t xml:space="preserve"> should receive the entire 18,000 NIS because there are reasons to not have the witness’ testimony require an oath. The </w:t>
      </w:r>
      <w:proofErr w:type="spellStart"/>
      <w:r>
        <w:rPr>
          <w:i/>
          <w:iCs/>
        </w:rPr>
        <w:t>dayan</w:t>
      </w:r>
      <w:proofErr w:type="spellEnd"/>
      <w:r>
        <w:t xml:space="preserve"> argued that </w:t>
      </w:r>
      <w:proofErr w:type="spellStart"/>
      <w:r>
        <w:rPr>
          <w:i/>
          <w:iCs/>
        </w:rPr>
        <w:t>wtns</w:t>
      </w:r>
      <w:proofErr w:type="spellEnd"/>
      <w:r>
        <w:rPr>
          <w:i/>
          <w:iCs/>
        </w:rPr>
        <w:t xml:space="preserve"> </w:t>
      </w:r>
      <w:r>
        <w:t xml:space="preserve">did not actually hear </w:t>
      </w:r>
      <w:r>
        <w:rPr>
          <w:i/>
          <w:iCs/>
        </w:rPr>
        <w:t>pl</w:t>
      </w:r>
      <w:r>
        <w:t xml:space="preserve"> relinquish his right to full payment. Rather, </w:t>
      </w:r>
      <w:r>
        <w:rPr>
          <w:i/>
          <w:iCs/>
        </w:rPr>
        <w:t>def</w:t>
      </w:r>
      <w:r>
        <w:t xml:space="preserve"> exhorted </w:t>
      </w:r>
      <w:r>
        <w:rPr>
          <w:i/>
          <w:iCs/>
        </w:rPr>
        <w:t>pl</w:t>
      </w:r>
      <w:r>
        <w:t xml:space="preserve"> to finish the work in no more than 5-10 hours, and </w:t>
      </w:r>
      <w:r>
        <w:rPr>
          <w:i/>
          <w:iCs/>
        </w:rPr>
        <w:t xml:space="preserve">pl </w:t>
      </w:r>
      <w:r>
        <w:t xml:space="preserve">agreed. This can mean that </w:t>
      </w:r>
      <w:r>
        <w:rPr>
          <w:i/>
          <w:iCs/>
        </w:rPr>
        <w:t>pl</w:t>
      </w:r>
      <w:r>
        <w:t xml:space="preserve"> should finish the job quickly, to not slow down the project. Since </w:t>
      </w:r>
      <w:proofErr w:type="spellStart"/>
      <w:r>
        <w:rPr>
          <w:i/>
          <w:iCs/>
        </w:rPr>
        <w:t>beit</w:t>
      </w:r>
      <w:proofErr w:type="spellEnd"/>
      <w:r>
        <w:rPr>
          <w:i/>
          <w:iCs/>
        </w:rPr>
        <w:t xml:space="preserve"> din</w:t>
      </w:r>
      <w:r>
        <w:t xml:space="preserve">’s expert said that the work should require around 20 hours, it also does not make sense that </w:t>
      </w:r>
      <w:r>
        <w:rPr>
          <w:i/>
          <w:iCs/>
        </w:rPr>
        <w:t>pl</w:t>
      </w:r>
      <w:r>
        <w:t xml:space="preserve"> would agree to give up on the flat fee and agree to hourly work. Also, since it is clear that </w:t>
      </w:r>
      <w:r>
        <w:rPr>
          <w:i/>
          <w:iCs/>
        </w:rPr>
        <w:t>def</w:t>
      </w:r>
      <w:r>
        <w:t xml:space="preserve"> thought that </w:t>
      </w:r>
      <w:r>
        <w:rPr>
          <w:i/>
          <w:iCs/>
        </w:rPr>
        <w:t>pl</w:t>
      </w:r>
      <w:r>
        <w:t xml:space="preserve"> had no claim to 18,000 NIS, it is not logical that he would ask </w:t>
      </w:r>
      <w:r>
        <w:rPr>
          <w:i/>
          <w:iCs/>
        </w:rPr>
        <w:t>pl</w:t>
      </w:r>
      <w:r>
        <w:t xml:space="preserve"> to agree to less; so, </w:t>
      </w:r>
      <w:proofErr w:type="spellStart"/>
      <w:r>
        <w:rPr>
          <w:i/>
          <w:iCs/>
        </w:rPr>
        <w:t>mechila</w:t>
      </w:r>
      <w:proofErr w:type="spellEnd"/>
      <w:r>
        <w:t xml:space="preserve"> is unlikely. Although </w:t>
      </w:r>
      <w:r>
        <w:rPr>
          <w:i/>
          <w:iCs/>
        </w:rPr>
        <w:t>def</w:t>
      </w:r>
      <w:r>
        <w:t xml:space="preserve"> sent </w:t>
      </w:r>
      <w:r>
        <w:rPr>
          <w:i/>
          <w:iCs/>
        </w:rPr>
        <w:t>pl</w:t>
      </w:r>
      <w:r>
        <w:t xml:space="preserve"> WhatsApp messages about sending in the hours he worked and </w:t>
      </w:r>
      <w:r>
        <w:rPr>
          <w:i/>
          <w:iCs/>
        </w:rPr>
        <w:t xml:space="preserve">pl </w:t>
      </w:r>
      <w:r>
        <w:t xml:space="preserve">did not respond, </w:t>
      </w:r>
      <w:r>
        <w:rPr>
          <w:i/>
          <w:iCs/>
        </w:rPr>
        <w:t>pl</w:t>
      </w:r>
      <w:r>
        <w:t xml:space="preserve"> has explained that since this was said after the work was done, and he thought correctly that he deserved the full fee, he did not feel a need to respond. Therefore, according to this </w:t>
      </w:r>
      <w:proofErr w:type="spellStart"/>
      <w:r>
        <w:rPr>
          <w:i/>
          <w:iCs/>
        </w:rPr>
        <w:t>dayan</w:t>
      </w:r>
      <w:proofErr w:type="spellEnd"/>
      <w:r>
        <w:t xml:space="preserve">, </w:t>
      </w:r>
      <w:r>
        <w:rPr>
          <w:i/>
          <w:iCs/>
        </w:rPr>
        <w:t>def</w:t>
      </w:r>
      <w:r>
        <w:t xml:space="preserve"> should pay in full.</w:t>
      </w:r>
    </w:p>
    <w:p w14:paraId="4E3A5B18" w14:textId="77777777" w:rsidR="000C713A" w:rsidRDefault="000C713A" w:rsidP="000C713A">
      <w:pPr>
        <w:bidi w:val="0"/>
        <w:spacing w:line="276" w:lineRule="auto"/>
        <w:ind w:firstLine="450"/>
      </w:pPr>
      <w:r>
        <w:t xml:space="preserve">The majority of </w:t>
      </w:r>
      <w:proofErr w:type="spellStart"/>
      <w:r>
        <w:rPr>
          <w:i/>
          <w:iCs/>
        </w:rPr>
        <w:t>dayanim</w:t>
      </w:r>
      <w:proofErr w:type="spellEnd"/>
      <w:r>
        <w:t xml:space="preserve"> rule that </w:t>
      </w:r>
      <w:r>
        <w:rPr>
          <w:i/>
          <w:iCs/>
        </w:rPr>
        <w:t>def</w:t>
      </w:r>
      <w:r>
        <w:t xml:space="preserve"> should pay only two thirds of the claim for the following reasons. While the expert says that the type of work fits the description of the flat fee, the standard practice is, when the need for extra work arises, the sides negotiate and do not follow the contract’s flat fee. Since according to the amount of work needed, the flat fee would be unreasonably high, for </w:t>
      </w:r>
      <w:r>
        <w:rPr>
          <w:i/>
          <w:iCs/>
        </w:rPr>
        <w:t>pl</w:t>
      </w:r>
      <w:r>
        <w:t xml:space="preserve"> not to clarify his intentions would be improper. If </w:t>
      </w:r>
      <w:proofErr w:type="spellStart"/>
      <w:r>
        <w:rPr>
          <w:i/>
          <w:iCs/>
        </w:rPr>
        <w:t>def</w:t>
      </w:r>
      <w:r>
        <w:t>’s</w:t>
      </w:r>
      <w:proofErr w:type="spellEnd"/>
      <w:r>
        <w:t xml:space="preserve"> intention about 5-10 hours relates to when he would finish, he would have mentioned </w:t>
      </w:r>
      <w:r w:rsidRPr="00526FD4">
        <w:rPr>
          <w:b/>
          <w:bCs/>
        </w:rPr>
        <w:t>days</w:t>
      </w:r>
      <w:r>
        <w:t xml:space="preserve"> to finish. Rather, according to </w:t>
      </w:r>
      <w:proofErr w:type="spellStart"/>
      <w:r>
        <w:rPr>
          <w:i/>
          <w:iCs/>
        </w:rPr>
        <w:t>wtns</w:t>
      </w:r>
      <w:proofErr w:type="spellEnd"/>
      <w:r>
        <w:t xml:space="preserve">, he expressed his understanding that he would pay by the hour, and if </w:t>
      </w:r>
      <w:r>
        <w:rPr>
          <w:i/>
          <w:iCs/>
        </w:rPr>
        <w:t>pl</w:t>
      </w:r>
      <w:r>
        <w:t xml:space="preserve"> did not correct him, he, in effect, agreed. Therefore, the oath is in place, and the payment is only 12,000 NIS in lieu of it.</w:t>
      </w:r>
    </w:p>
    <w:p w14:paraId="2FC5763F" w14:textId="77777777" w:rsidR="000C713A" w:rsidRPr="00B42822" w:rsidRDefault="000C713A" w:rsidP="000C713A">
      <w:pPr>
        <w:bidi w:val="0"/>
        <w:spacing w:line="276" w:lineRule="auto"/>
        <w:ind w:firstLine="450"/>
        <w:rPr>
          <w:i/>
          <w:iCs/>
        </w:rPr>
      </w:pPr>
      <w:r>
        <w:rPr>
          <w:i/>
          <w:iCs/>
        </w:rPr>
        <w:t>Next time, we will conclude with the sides’ dispute over the other project pl did for def.</w:t>
      </w: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23503B"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26172872"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EE21BF">
      <w:rPr>
        <w:b/>
        <w:bCs/>
        <w:color w:val="D85640"/>
        <w:sz w:val="26"/>
        <w:szCs w:val="26"/>
      </w:rPr>
      <w:t>Naso</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168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8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2991</Words>
  <Characters>14620</Characters>
  <Application>Microsoft Office Word</Application>
  <DocSecurity>0</DocSecurity>
  <Lines>121</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17576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2025-02-03T11:08:00Z</cp:lastPrinted>
  <dcterms:created xsi:type="dcterms:W3CDTF">2025-05-14T12:56:00Z</dcterms:created>
  <dcterms:modified xsi:type="dcterms:W3CDTF">2025-05-14T13:33:00Z</dcterms:modified>
</cp:coreProperties>
</file>