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5CF2C1D7" w:rsidR="00E8510C" w:rsidRPr="00C60FEB" w:rsidRDefault="00E8510C" w:rsidP="002D608A">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2338D7AF" w:rsidR="00820DBE" w:rsidRPr="00820DBE" w:rsidRDefault="00820DBE" w:rsidP="002D608A">
            <w:pPr>
              <w:contextualSpacing/>
              <w:rPr>
                <w:rFonts w:ascii="Arial Black" w:hAnsi="Arial Black" w:cs="David"/>
                <w:b/>
                <w:bCs/>
                <w:iCs/>
                <w:color w:val="993300"/>
                <w:sz w:val="8"/>
                <w:szCs w:val="8"/>
                <w:rtl/>
              </w:rPr>
            </w:pPr>
          </w:p>
          <w:p w14:paraId="4B6E0FD0" w14:textId="7730605A"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C17DA7">
              <w:rPr>
                <w:rFonts w:ascii="Arial Black" w:hAnsi="Arial Black" w:cs="David" w:hint="cs"/>
                <w:b/>
                <w:bCs/>
                <w:iCs/>
                <w:color w:val="960000"/>
                <w:sz w:val="50"/>
                <w:szCs w:val="50"/>
                <w:rtl/>
              </w:rPr>
              <w:t xml:space="preserve">דברים </w:t>
            </w:r>
            <w:r w:rsidR="00FF53A0" w:rsidRPr="00FF53A0">
              <w:rPr>
                <w:rFonts w:ascii="Arial Black" w:hAnsi="Arial Black" w:cs="David" w:hint="cs"/>
                <w:b/>
                <w:bCs/>
                <w:iCs/>
                <w:color w:val="960000"/>
                <w:sz w:val="30"/>
                <w:szCs w:val="30"/>
                <w:rtl/>
              </w:rPr>
              <w:t xml:space="preserve"> </w:t>
            </w:r>
            <w:r w:rsidR="001E67B5" w:rsidRPr="00FF53A0">
              <w:rPr>
                <w:rFonts w:ascii="Arial Black" w:hAnsi="Arial Black" w:cs="David" w:hint="cs"/>
                <w:b/>
                <w:bCs/>
                <w:iCs/>
                <w:color w:val="960000"/>
                <w:sz w:val="30"/>
                <w:szCs w:val="30"/>
                <w:rtl/>
              </w:rPr>
              <w:t>תשפ"ה</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C60FEB">
        <w:trPr>
          <w:trHeight w:val="570"/>
        </w:trPr>
        <w:tc>
          <w:tcPr>
            <w:tcW w:w="8363" w:type="dxa"/>
            <w:vAlign w:val="center"/>
          </w:tcPr>
          <w:p w14:paraId="25A8633C" w14:textId="426DE6BE" w:rsidR="00FF53A0" w:rsidRPr="0067429B" w:rsidRDefault="00FF53A0" w:rsidP="002D608A">
            <w:pPr>
              <w:ind w:left="312" w:right="454"/>
              <w:contextualSpacing/>
              <w:jc w:val="center"/>
              <w:rPr>
                <w:rFonts w:ascii="David" w:hAnsi="David" w:cs="David"/>
                <w:strike/>
                <w:color w:val="0070C0"/>
                <w:sz w:val="10"/>
                <w:szCs w:val="10"/>
                <w:rtl/>
              </w:rPr>
            </w:pPr>
            <w:bookmarkStart w:id="1" w:name="_Hlk184807529"/>
            <w:r w:rsidRPr="00231876">
              <w:rPr>
                <w:rFonts w:hint="cs"/>
                <w:strike/>
                <w:noProof/>
                <w:sz w:val="48"/>
                <w:szCs w:val="48"/>
                <w:rtl/>
              </w:rPr>
              <w:drawing>
                <wp:anchor distT="0" distB="0" distL="114300" distR="114300" simplePos="0" relativeHeight="252017664" behindDoc="1" locked="0" layoutInCell="1" allowOverlap="1" wp14:anchorId="06E49634" wp14:editId="7DD7CD87">
                  <wp:simplePos x="0" y="0"/>
                  <wp:positionH relativeFrom="column">
                    <wp:posOffset>2487930</wp:posOffset>
                  </wp:positionH>
                  <wp:positionV relativeFrom="paragraph">
                    <wp:posOffset>-358140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p w14:paraId="460BDA15" w14:textId="77777777" w:rsidR="00B627CB" w:rsidRPr="00B627CB" w:rsidRDefault="00B627CB" w:rsidP="00B627CB">
            <w:pPr>
              <w:ind w:left="312" w:right="454"/>
              <w:contextualSpacing/>
              <w:jc w:val="center"/>
              <w:rPr>
                <w:rFonts w:ascii="David" w:hAnsi="David" w:cs="David"/>
                <w:b/>
                <w:bCs/>
                <w:color w:val="0070C0"/>
                <w:sz w:val="34"/>
                <w:szCs w:val="34"/>
                <w:u w:val="single"/>
                <w:rtl/>
              </w:rPr>
            </w:pPr>
            <w:r w:rsidRPr="00B627CB">
              <w:rPr>
                <w:rFonts w:ascii="David" w:hAnsi="David" w:cs="David"/>
                <w:b/>
                <w:bCs/>
                <w:color w:val="0070C0"/>
                <w:sz w:val="34"/>
                <w:szCs w:val="34"/>
                <w:u w:val="single"/>
                <w:rtl/>
              </w:rPr>
              <w:t>התפל וטעמיו</w:t>
            </w:r>
          </w:p>
          <w:p w14:paraId="3C30A566" w14:textId="10512972" w:rsidR="00313B91" w:rsidRPr="00D037B4" w:rsidRDefault="00E8510C" w:rsidP="002D608A">
            <w:pPr>
              <w:ind w:left="312" w:right="454"/>
              <w:contextualSpacing/>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EF7EBB">
        <w:trPr>
          <w:trHeight w:val="12106"/>
        </w:trPr>
        <w:tc>
          <w:tcPr>
            <w:tcW w:w="11198" w:type="dxa"/>
            <w:gridSpan w:val="2"/>
          </w:tcPr>
          <w:p w14:paraId="27D29DE4" w14:textId="77777777" w:rsidR="007D558E" w:rsidRPr="00B627CB" w:rsidRDefault="007D558E" w:rsidP="002D608A">
            <w:pPr>
              <w:contextualSpacing/>
              <w:rPr>
                <w:rFonts w:ascii="David" w:hAnsi="David" w:cs="David"/>
                <w:b/>
                <w:bCs/>
                <w:sz w:val="8"/>
                <w:szCs w:val="8"/>
                <w:rtl/>
              </w:rPr>
            </w:pPr>
          </w:p>
          <w:p w14:paraId="5E86A935" w14:textId="77777777" w:rsidR="00B627CB" w:rsidRPr="00B627CB" w:rsidRDefault="00B627CB" w:rsidP="00B627CB">
            <w:pPr>
              <w:contextualSpacing/>
              <w:rPr>
                <w:rFonts w:ascii="David" w:eastAsia="Calibri" w:hAnsi="David" w:cs="David"/>
                <w:rtl/>
              </w:rPr>
            </w:pPr>
            <w:r w:rsidRPr="00B627CB">
              <w:rPr>
                <w:rFonts w:ascii="FrankRuehl" w:eastAsia="Calibri" w:hAnsi="FrankRuehl" w:cs="FrankRuehl"/>
                <w:sz w:val="25"/>
                <w:szCs w:val="25"/>
                <w:rtl/>
              </w:rPr>
              <w:t>תֹּפֶל</w:t>
            </w:r>
            <w:r w:rsidRPr="00B627CB">
              <w:rPr>
                <w:rFonts w:ascii="David" w:eastAsia="Calibri" w:hAnsi="David" w:cs="David"/>
                <w:rtl/>
              </w:rPr>
              <w:t xml:space="preserve"> </w:t>
            </w:r>
            <w:r w:rsidRPr="00B627CB">
              <w:rPr>
                <w:rFonts w:ascii="David" w:eastAsia="Calibri" w:hAnsi="David" w:cs="David"/>
                <w:sz w:val="20"/>
                <w:szCs w:val="20"/>
                <w:rtl/>
              </w:rPr>
              <w:t>(דברים, א א)</w:t>
            </w:r>
            <w:r w:rsidRPr="00B627CB">
              <w:rPr>
                <w:rFonts w:ascii="David" w:eastAsia="Calibri" w:hAnsi="David" w:cs="David"/>
                <w:rtl/>
              </w:rPr>
              <w:t xml:space="preserve"> הוא ביטוי יוצא דופן בתנ"ך, המופיע</w:t>
            </w:r>
            <w:r w:rsidRPr="00B627CB">
              <w:rPr>
                <w:rFonts w:ascii="David" w:eastAsia="Calibri" w:hAnsi="David" w:cs="David" w:hint="cs"/>
                <w:rtl/>
              </w:rPr>
              <w:t xml:space="preserve"> רק</w:t>
            </w:r>
            <w:r w:rsidRPr="00B627CB">
              <w:rPr>
                <w:rFonts w:ascii="David" w:eastAsia="Calibri" w:hAnsi="David" w:cs="David"/>
                <w:rtl/>
              </w:rPr>
              <w:t xml:space="preserve"> בפסוק הפתיחה של ספר דברים. </w:t>
            </w:r>
          </w:p>
          <w:p w14:paraId="6F164C0A" w14:textId="77777777" w:rsidR="00B627CB" w:rsidRPr="00B627CB" w:rsidRDefault="00B627CB" w:rsidP="00B627CB">
            <w:pPr>
              <w:contextualSpacing/>
              <w:rPr>
                <w:rFonts w:ascii="David" w:eastAsia="Calibri" w:hAnsi="David" w:cs="David"/>
                <w:rtl/>
              </w:rPr>
            </w:pPr>
            <w:r w:rsidRPr="00B627CB">
              <w:rPr>
                <w:rFonts w:ascii="David" w:eastAsia="Calibri" w:hAnsi="David" w:cs="David"/>
                <w:rtl/>
              </w:rPr>
              <w:t>חז"ל ניסו להסבירו ב</w:t>
            </w:r>
            <w:r w:rsidRPr="00B627CB">
              <w:rPr>
                <w:rFonts w:ascii="David" w:eastAsia="Calibri" w:hAnsi="David" w:cs="David" w:hint="cs"/>
                <w:rtl/>
              </w:rPr>
              <w:t xml:space="preserve">שלל </w:t>
            </w:r>
            <w:r w:rsidRPr="00B627CB">
              <w:rPr>
                <w:rFonts w:ascii="David" w:eastAsia="Calibri" w:hAnsi="David" w:cs="David"/>
                <w:rtl/>
              </w:rPr>
              <w:t>דרכים</w:t>
            </w:r>
            <w:r w:rsidRPr="00B627CB">
              <w:rPr>
                <w:rFonts w:ascii="David" w:eastAsia="Calibri" w:hAnsi="David" w:cs="David" w:hint="cs"/>
                <w:rtl/>
              </w:rPr>
              <w:t>:</w:t>
            </w:r>
          </w:p>
          <w:p w14:paraId="45700A27" w14:textId="73C0E2A4" w:rsidR="00B627CB" w:rsidRPr="00B627CB" w:rsidRDefault="00B627CB" w:rsidP="00B627CB">
            <w:pPr>
              <w:contextualSpacing/>
              <w:rPr>
                <w:rFonts w:ascii="David" w:eastAsia="Calibri" w:hAnsi="David" w:cs="David"/>
                <w:rtl/>
              </w:rPr>
            </w:pPr>
            <w:r w:rsidRPr="00B627CB">
              <w:rPr>
                <w:rFonts w:ascii="David" w:eastAsia="Calibri" w:hAnsi="David" w:cs="David"/>
                <w:rtl/>
              </w:rPr>
              <w:t xml:space="preserve">א. </w:t>
            </w:r>
            <w:proofErr w:type="spellStart"/>
            <w:r w:rsidRPr="00B627CB">
              <w:rPr>
                <w:rFonts w:ascii="David" w:eastAsia="Calibri" w:hAnsi="David" w:cs="David"/>
                <w:rtl/>
              </w:rPr>
              <w:t>בברייתא</w:t>
            </w:r>
            <w:proofErr w:type="spellEnd"/>
            <w:r w:rsidRPr="00B627CB">
              <w:rPr>
                <w:rFonts w:ascii="David" w:eastAsia="Calibri" w:hAnsi="David" w:cs="David"/>
                <w:rtl/>
              </w:rPr>
              <w:t xml:space="preserve"> מצאנו "ובין תופל אלו דברי תפלות שתפלו על ה'מן' " </w:t>
            </w:r>
            <w:r w:rsidRPr="00B627CB">
              <w:rPr>
                <w:rFonts w:ascii="David" w:eastAsia="Calibri" w:hAnsi="David" w:cs="David"/>
                <w:sz w:val="20"/>
                <w:szCs w:val="20"/>
                <w:rtl/>
              </w:rPr>
              <w:t xml:space="preserve">(מסכתות קטנות מסכת אבות דרבי נתן </w:t>
            </w:r>
            <w:proofErr w:type="spellStart"/>
            <w:r w:rsidRPr="00B627CB">
              <w:rPr>
                <w:rFonts w:ascii="David" w:eastAsia="Calibri" w:hAnsi="David" w:cs="David"/>
                <w:sz w:val="20"/>
                <w:szCs w:val="20"/>
                <w:rtl/>
              </w:rPr>
              <w:t>נוסחא</w:t>
            </w:r>
            <w:proofErr w:type="spellEnd"/>
            <w:r w:rsidRPr="00B627CB">
              <w:rPr>
                <w:rFonts w:ascii="David" w:eastAsia="Calibri" w:hAnsi="David" w:cs="David"/>
                <w:sz w:val="20"/>
                <w:szCs w:val="20"/>
                <w:rtl/>
              </w:rPr>
              <w:t xml:space="preserve"> א פרק לד, וכך הסביר גם מדרש ההלכה במקום ה'ספרי')</w:t>
            </w:r>
            <w:r w:rsidRPr="00B627CB">
              <w:rPr>
                <w:rFonts w:ascii="David" w:eastAsia="Calibri" w:hAnsi="David" w:cs="David"/>
                <w:rtl/>
              </w:rPr>
              <w:t xml:space="preserve"> פירוש זה מסתמך על הביטוי הבא הסמוך והוא </w:t>
            </w:r>
            <w:r w:rsidRPr="00B627CB">
              <w:rPr>
                <w:rFonts w:ascii="FrankRuehl" w:eastAsia="Calibri" w:hAnsi="FrankRuehl" w:cs="FrankRuehl"/>
                <w:sz w:val="25"/>
                <w:szCs w:val="25"/>
                <w:rtl/>
              </w:rPr>
              <w:t>לָבָן,</w:t>
            </w:r>
            <w:r w:rsidRPr="00B627CB">
              <w:rPr>
                <w:rFonts w:ascii="David" w:eastAsia="Calibri" w:hAnsi="David" w:cs="David"/>
                <w:rtl/>
              </w:rPr>
              <w:t xml:space="preserve"> המופיע גם בהקשר של המן "והוא כזרע גד לבן" </w:t>
            </w:r>
            <w:r w:rsidRPr="00B627CB">
              <w:rPr>
                <w:rFonts w:ascii="David" w:eastAsia="Calibri" w:hAnsi="David" w:cs="David"/>
                <w:sz w:val="20"/>
                <w:szCs w:val="20"/>
                <w:rtl/>
              </w:rPr>
              <w:t xml:space="preserve">(שמות </w:t>
            </w:r>
            <w:proofErr w:type="spellStart"/>
            <w:r w:rsidRPr="00B627CB">
              <w:rPr>
                <w:rFonts w:ascii="David" w:eastAsia="Calibri" w:hAnsi="David" w:cs="David"/>
                <w:sz w:val="20"/>
                <w:szCs w:val="20"/>
                <w:rtl/>
              </w:rPr>
              <w:t>טז</w:t>
            </w:r>
            <w:proofErr w:type="spellEnd"/>
            <w:r w:rsidRPr="00B627CB">
              <w:rPr>
                <w:rFonts w:ascii="David" w:eastAsia="Calibri" w:hAnsi="David" w:cs="David"/>
                <w:sz w:val="20"/>
                <w:szCs w:val="20"/>
                <w:rtl/>
              </w:rPr>
              <w:t>, לא</w:t>
            </w:r>
            <w:r w:rsidRPr="00B627CB">
              <w:rPr>
                <w:rFonts w:ascii="David" w:eastAsia="Calibri" w:hAnsi="David" w:cs="David" w:hint="cs"/>
                <w:sz w:val="20"/>
                <w:szCs w:val="20"/>
                <w:rtl/>
              </w:rPr>
              <w:t>)</w:t>
            </w:r>
            <w:r w:rsidRPr="00B627CB">
              <w:rPr>
                <w:rFonts w:ascii="David" w:eastAsia="Calibri" w:hAnsi="David" w:cs="David"/>
                <w:sz w:val="20"/>
                <w:szCs w:val="20"/>
                <w:rtl/>
              </w:rPr>
              <w:t>.</w:t>
            </w:r>
            <w:r w:rsidRPr="00B627CB">
              <w:rPr>
                <w:rFonts w:ascii="David" w:eastAsia="Calibri" w:hAnsi="David" w:cs="David"/>
                <w:rtl/>
              </w:rPr>
              <w:t xml:space="preserve"> </w:t>
            </w:r>
          </w:p>
          <w:p w14:paraId="711CF85A" w14:textId="77777777" w:rsidR="00B627CB" w:rsidRDefault="00B627CB" w:rsidP="00B627CB">
            <w:pPr>
              <w:contextualSpacing/>
              <w:rPr>
                <w:rFonts w:ascii="David" w:eastAsia="Calibri" w:hAnsi="David" w:cs="David"/>
                <w:rtl/>
              </w:rPr>
            </w:pPr>
            <w:r w:rsidRPr="00B627CB">
              <w:rPr>
                <w:rFonts w:ascii="David" w:eastAsia="Calibri" w:hAnsi="David" w:cs="David"/>
                <w:rtl/>
              </w:rPr>
              <w:t xml:space="preserve">ב. במדרש אגדה </w:t>
            </w:r>
            <w:r w:rsidRPr="00B627CB">
              <w:rPr>
                <w:rFonts w:ascii="David" w:eastAsia="Calibri" w:hAnsi="David" w:cs="David"/>
                <w:sz w:val="20"/>
                <w:szCs w:val="20"/>
                <w:rtl/>
              </w:rPr>
              <w:t>(במקום)</w:t>
            </w:r>
            <w:r w:rsidRPr="00B627CB">
              <w:rPr>
                <w:rFonts w:ascii="David" w:eastAsia="Calibri" w:hAnsi="David" w:cs="David"/>
                <w:rtl/>
              </w:rPr>
              <w:t xml:space="preserve"> ביארו "לפי שאמרו דברים של תפלות על הקדוש ברוך הוא, </w:t>
            </w:r>
            <w:r w:rsidRPr="00B627CB">
              <w:rPr>
                <w:rFonts w:ascii="David" w:eastAsia="Calibri" w:hAnsi="David" w:cs="David"/>
                <w:sz w:val="20"/>
                <w:szCs w:val="20"/>
                <w:rtl/>
              </w:rPr>
              <w:t>(שנאמר)</w:t>
            </w:r>
            <w:r w:rsidRPr="00B627CB">
              <w:rPr>
                <w:rFonts w:ascii="David" w:eastAsia="Calibri" w:hAnsi="David" w:cs="David"/>
                <w:rtl/>
              </w:rPr>
              <w:t xml:space="preserve"> "ויהי העם כמתאוננים רע באזני ד' "</w:t>
            </w:r>
          </w:p>
          <w:p w14:paraId="76425102" w14:textId="49C3A1A4" w:rsidR="00B627CB" w:rsidRPr="00B627CB" w:rsidRDefault="00B627CB" w:rsidP="00B627CB">
            <w:pPr>
              <w:contextualSpacing/>
              <w:jc w:val="right"/>
              <w:rPr>
                <w:rFonts w:ascii="David" w:eastAsia="Calibri" w:hAnsi="David" w:cs="David"/>
                <w:rtl/>
              </w:rPr>
            </w:pPr>
            <w:r w:rsidRPr="00B627CB">
              <w:rPr>
                <w:rFonts w:ascii="David" w:eastAsia="Calibri" w:hAnsi="David" w:cs="David"/>
                <w:rtl/>
              </w:rPr>
              <w:t xml:space="preserve"> </w:t>
            </w:r>
            <w:r w:rsidRPr="00B627CB">
              <w:rPr>
                <w:rFonts w:ascii="David" w:eastAsia="Calibri" w:hAnsi="David" w:cs="David"/>
                <w:sz w:val="20"/>
                <w:szCs w:val="20"/>
                <w:rtl/>
              </w:rPr>
              <w:t>(במדבר יא, א).</w:t>
            </w:r>
            <w:r w:rsidRPr="00B627CB">
              <w:rPr>
                <w:rFonts w:ascii="David" w:eastAsia="Calibri" w:hAnsi="David" w:cs="David"/>
                <w:rtl/>
              </w:rPr>
              <w:t xml:space="preserve"> </w:t>
            </w:r>
          </w:p>
          <w:p w14:paraId="692AA792" w14:textId="77777777" w:rsidR="00B627CB" w:rsidRPr="00B627CB" w:rsidRDefault="00B627CB" w:rsidP="00B627CB">
            <w:pPr>
              <w:contextualSpacing/>
              <w:rPr>
                <w:rFonts w:ascii="David" w:eastAsia="Calibri" w:hAnsi="David" w:cs="David"/>
                <w:rtl/>
              </w:rPr>
            </w:pPr>
            <w:r w:rsidRPr="00B627CB">
              <w:rPr>
                <w:rFonts w:ascii="David" w:eastAsia="Calibri" w:hAnsi="David" w:cs="David"/>
                <w:rtl/>
              </w:rPr>
              <w:t xml:space="preserve">ג. ב'פתרון תורה' </w:t>
            </w:r>
            <w:r w:rsidRPr="00B627CB">
              <w:rPr>
                <w:rFonts w:ascii="David" w:eastAsia="Calibri" w:hAnsi="David" w:cs="David"/>
                <w:sz w:val="20"/>
                <w:szCs w:val="20"/>
                <w:rtl/>
              </w:rPr>
              <w:t xml:space="preserve">(עמוד 229 </w:t>
            </w:r>
            <w:r w:rsidRPr="00B627CB">
              <w:rPr>
                <w:rFonts w:ascii="David" w:eastAsia="Calibri" w:hAnsi="David" w:cs="David"/>
                <w:sz w:val="20"/>
                <w:szCs w:val="20"/>
              </w:rPr>
              <w:t>,</w:t>
            </w:r>
            <w:r w:rsidRPr="00B627CB">
              <w:rPr>
                <w:rFonts w:ascii="David" w:eastAsia="Calibri" w:hAnsi="David" w:cs="David"/>
                <w:sz w:val="20"/>
                <w:szCs w:val="20"/>
                <w:rtl/>
              </w:rPr>
              <w:t xml:space="preserve"> מדרש מתקופת הגאונים)</w:t>
            </w:r>
            <w:r w:rsidRPr="00B627CB">
              <w:rPr>
                <w:rFonts w:ascii="David" w:eastAsia="Calibri" w:hAnsi="David" w:cs="David"/>
                <w:rtl/>
              </w:rPr>
              <w:t xml:space="preserve"> הציעו "מחלוקת של קרח". </w:t>
            </w:r>
          </w:p>
          <w:p w14:paraId="246B70F8" w14:textId="77777777" w:rsidR="00B627CB" w:rsidRPr="00B627CB" w:rsidRDefault="00B627CB" w:rsidP="00B627CB">
            <w:pPr>
              <w:contextualSpacing/>
              <w:rPr>
                <w:rFonts w:ascii="David" w:eastAsia="Calibri" w:hAnsi="David" w:cs="David"/>
                <w:rtl/>
              </w:rPr>
            </w:pPr>
            <w:r w:rsidRPr="00B627CB">
              <w:rPr>
                <w:rFonts w:ascii="David" w:eastAsia="Calibri" w:hAnsi="David" w:cs="David"/>
                <w:rtl/>
              </w:rPr>
              <w:t xml:space="preserve">ד. הרמב"ן </w:t>
            </w:r>
            <w:r w:rsidRPr="00B627CB">
              <w:rPr>
                <w:rFonts w:ascii="David" w:eastAsia="Calibri" w:hAnsi="David" w:cs="David"/>
                <w:sz w:val="20"/>
                <w:szCs w:val="20"/>
                <w:rtl/>
              </w:rPr>
              <w:t>(במקום)</w:t>
            </w:r>
            <w:r w:rsidRPr="00B627CB">
              <w:rPr>
                <w:rFonts w:ascii="David" w:eastAsia="Calibri" w:hAnsi="David" w:cs="David"/>
                <w:rtl/>
              </w:rPr>
              <w:t xml:space="preserve"> איננו מתייחס באופן פרטני לרשימה</w:t>
            </w:r>
            <w:r w:rsidRPr="00B627CB">
              <w:rPr>
                <w:rFonts w:ascii="David" w:eastAsia="Calibri" w:hAnsi="David" w:cs="David" w:hint="cs"/>
                <w:rtl/>
              </w:rPr>
              <w:t>,</w:t>
            </w:r>
            <w:r w:rsidRPr="00B627CB">
              <w:rPr>
                <w:rFonts w:ascii="David" w:eastAsia="Calibri" w:hAnsi="David" w:cs="David"/>
                <w:rtl/>
              </w:rPr>
              <w:t xml:space="preserve"> אבל מסכם כי לדעת רבי יהודה</w:t>
            </w:r>
            <w:r w:rsidRPr="00B627CB">
              <w:rPr>
                <w:rFonts w:ascii="David" w:eastAsia="Calibri" w:hAnsi="David" w:cs="David" w:hint="cs"/>
                <w:rtl/>
              </w:rPr>
              <w:t xml:space="preserve"> במדרש,</w:t>
            </w:r>
            <w:r w:rsidRPr="00B627CB">
              <w:rPr>
                <w:rFonts w:ascii="David" w:eastAsia="Calibri" w:hAnsi="David" w:cs="David"/>
                <w:rtl/>
              </w:rPr>
              <w:t xml:space="preserve"> בכ</w:t>
            </w:r>
            <w:r w:rsidRPr="00B627CB">
              <w:rPr>
                <w:rFonts w:ascii="David" w:eastAsia="Calibri" w:hAnsi="David" w:cs="David" w:hint="cs"/>
                <w:rtl/>
              </w:rPr>
              <w:t xml:space="preserve">ל </w:t>
            </w:r>
            <w:proofErr w:type="spellStart"/>
            <w:r w:rsidRPr="00B627CB">
              <w:rPr>
                <w:rFonts w:ascii="David" w:eastAsia="Calibri" w:hAnsi="David" w:cs="David" w:hint="cs"/>
                <w:rtl/>
              </w:rPr>
              <w:t>הביטוים</w:t>
            </w:r>
            <w:proofErr w:type="spellEnd"/>
            <w:r w:rsidRPr="00B627CB">
              <w:rPr>
                <w:rFonts w:ascii="David" w:eastAsia="Calibri" w:hAnsi="David" w:cs="David" w:hint="cs"/>
                <w:rtl/>
              </w:rPr>
              <w:t xml:space="preserve"> </w:t>
            </w:r>
            <w:r w:rsidRPr="00B627CB">
              <w:rPr>
                <w:rFonts w:ascii="David" w:eastAsia="Calibri" w:hAnsi="David" w:cs="David"/>
                <w:rtl/>
              </w:rPr>
              <w:t xml:space="preserve"> </w:t>
            </w:r>
            <w:r w:rsidRPr="00B627CB">
              <w:rPr>
                <w:rFonts w:ascii="David" w:eastAsia="Calibri" w:hAnsi="David" w:cs="David" w:hint="cs"/>
                <w:rtl/>
              </w:rPr>
              <w:t>בפסוק זה יש רמז ל</w:t>
            </w:r>
            <w:r w:rsidRPr="00B627CB">
              <w:rPr>
                <w:rFonts w:ascii="David" w:eastAsia="Calibri" w:hAnsi="David" w:cs="David"/>
                <w:rtl/>
              </w:rPr>
              <w:t>מאורעות שיש להוכיח את עם ישראל עליהם</w:t>
            </w:r>
            <w:r w:rsidRPr="00B627CB">
              <w:rPr>
                <w:rFonts w:ascii="David" w:eastAsia="Calibri" w:hAnsi="David" w:cs="David" w:hint="cs"/>
                <w:rtl/>
              </w:rPr>
              <w:t>.</w:t>
            </w:r>
            <w:r w:rsidRPr="00B627CB">
              <w:rPr>
                <w:rFonts w:ascii="David" w:eastAsia="Calibri" w:hAnsi="David" w:cs="David"/>
                <w:rtl/>
              </w:rPr>
              <w:t xml:space="preserve"> בדרך זו צעד גם אברבנאל "שהם המקומות שהכעיסו בהם ישראל את המקום יתברך".</w:t>
            </w:r>
          </w:p>
          <w:p w14:paraId="48D9A745" w14:textId="77777777" w:rsidR="00B627CB" w:rsidRPr="00B627CB" w:rsidRDefault="00B627CB" w:rsidP="00B627CB">
            <w:pPr>
              <w:contextualSpacing/>
              <w:rPr>
                <w:rFonts w:ascii="David" w:eastAsia="Calibri" w:hAnsi="David" w:cs="David"/>
                <w:rtl/>
              </w:rPr>
            </w:pPr>
            <w:r w:rsidRPr="00B627CB">
              <w:rPr>
                <w:rFonts w:ascii="David" w:eastAsia="Calibri" w:hAnsi="David" w:cs="David"/>
                <w:rtl/>
              </w:rPr>
              <w:t xml:space="preserve">ה. </w:t>
            </w:r>
            <w:proofErr w:type="spellStart"/>
            <w:r w:rsidRPr="00B627CB">
              <w:rPr>
                <w:rFonts w:ascii="David" w:eastAsia="Calibri" w:hAnsi="David" w:cs="David"/>
                <w:rtl/>
              </w:rPr>
              <w:t>הגר"א</w:t>
            </w:r>
            <w:proofErr w:type="spellEnd"/>
            <w:r w:rsidRPr="00B627CB">
              <w:rPr>
                <w:rFonts w:ascii="David" w:eastAsia="Calibri" w:hAnsi="David" w:cs="David"/>
                <w:rtl/>
              </w:rPr>
              <w:t xml:space="preserve"> ב"אדרת אליהו" </w:t>
            </w:r>
            <w:r w:rsidRPr="00B627CB">
              <w:rPr>
                <w:rFonts w:ascii="David" w:eastAsia="Calibri" w:hAnsi="David" w:cs="David"/>
                <w:sz w:val="20"/>
                <w:szCs w:val="20"/>
                <w:rtl/>
              </w:rPr>
              <w:t>(במקום)</w:t>
            </w:r>
            <w:r w:rsidRPr="00B627CB">
              <w:rPr>
                <w:rFonts w:ascii="David" w:eastAsia="Calibri" w:hAnsi="David" w:cs="David"/>
                <w:rtl/>
              </w:rPr>
              <w:t xml:space="preserve"> פירש "הוא תבערה כי שם היו בוכים על דברי תפלות </w:t>
            </w:r>
            <w:proofErr w:type="spellStart"/>
            <w:r w:rsidRPr="00B627CB">
              <w:rPr>
                <w:rFonts w:ascii="David" w:eastAsia="Calibri" w:hAnsi="David" w:cs="David"/>
                <w:rtl/>
              </w:rPr>
              <w:t>כדכתיב</w:t>
            </w:r>
            <w:proofErr w:type="spellEnd"/>
            <w:r w:rsidRPr="00B627CB">
              <w:rPr>
                <w:rFonts w:ascii="David" w:eastAsia="Calibri" w:hAnsi="David" w:cs="David"/>
                <w:rtl/>
              </w:rPr>
              <w:t xml:space="preserve"> למשפחותיו"</w:t>
            </w:r>
            <w:r w:rsidRPr="00B627CB">
              <w:rPr>
                <w:rFonts w:ascii="David" w:eastAsia="Calibri" w:hAnsi="David" w:cs="David" w:hint="cs"/>
                <w:rtl/>
              </w:rPr>
              <w:t>, זאת בהמשך ל</w:t>
            </w:r>
            <w:r w:rsidRPr="00B627CB">
              <w:rPr>
                <w:rFonts w:ascii="David" w:eastAsia="Calibri" w:hAnsi="David" w:cs="David"/>
                <w:rtl/>
              </w:rPr>
              <w:t>דברי חז"ל</w:t>
            </w:r>
            <w:r w:rsidRPr="00B627CB">
              <w:rPr>
                <w:rFonts w:ascii="David" w:eastAsia="Calibri" w:hAnsi="David" w:cs="David" w:hint="cs"/>
                <w:rtl/>
              </w:rPr>
              <w:t>,</w:t>
            </w:r>
            <w:r w:rsidRPr="00B627CB">
              <w:rPr>
                <w:rFonts w:ascii="David" w:eastAsia="Calibri" w:hAnsi="David" w:cs="David"/>
                <w:rtl/>
              </w:rPr>
              <w:t xml:space="preserve"> המכנים קשרים בינו לבינה בכינוי </w:t>
            </w:r>
            <w:proofErr w:type="spellStart"/>
            <w:r w:rsidRPr="00B627CB">
              <w:rPr>
                <w:rFonts w:ascii="David" w:eastAsia="Calibri" w:hAnsi="David" w:cs="David"/>
                <w:rtl/>
              </w:rPr>
              <w:t>תיפלות</w:t>
            </w:r>
            <w:proofErr w:type="spellEnd"/>
            <w:r w:rsidRPr="00B627CB">
              <w:rPr>
                <w:rFonts w:ascii="David" w:eastAsia="Calibri" w:hAnsi="David" w:cs="David"/>
                <w:rtl/>
              </w:rPr>
              <w:t xml:space="preserve"> </w:t>
            </w:r>
            <w:r w:rsidRPr="00B627CB">
              <w:rPr>
                <w:rFonts w:ascii="David" w:eastAsia="Calibri" w:hAnsi="David" w:cs="David"/>
                <w:sz w:val="20"/>
                <w:szCs w:val="20"/>
                <w:rtl/>
              </w:rPr>
              <w:t xml:space="preserve">(עיינו כדוגמא מגילה דף </w:t>
            </w:r>
            <w:proofErr w:type="spellStart"/>
            <w:r w:rsidRPr="00B627CB">
              <w:rPr>
                <w:rFonts w:ascii="David" w:eastAsia="Calibri" w:hAnsi="David" w:cs="David"/>
                <w:sz w:val="20"/>
                <w:szCs w:val="20"/>
                <w:rtl/>
              </w:rPr>
              <w:t>יב</w:t>
            </w:r>
            <w:proofErr w:type="spellEnd"/>
            <w:r w:rsidRPr="00B627CB">
              <w:rPr>
                <w:rFonts w:ascii="David" w:eastAsia="Calibri" w:hAnsi="David" w:cs="David"/>
                <w:sz w:val="20"/>
                <w:szCs w:val="20"/>
                <w:rtl/>
              </w:rPr>
              <w:t xml:space="preserve"> ע"ב)</w:t>
            </w:r>
            <w:r w:rsidRPr="00B627CB">
              <w:rPr>
                <w:rFonts w:ascii="David" w:eastAsia="Calibri" w:hAnsi="David" w:cs="David" w:hint="cs"/>
                <w:sz w:val="20"/>
                <w:szCs w:val="20"/>
                <w:rtl/>
              </w:rPr>
              <w:t>.</w:t>
            </w:r>
            <w:r w:rsidRPr="00B627CB">
              <w:rPr>
                <w:rFonts w:ascii="David" w:eastAsia="Calibri" w:hAnsi="David" w:cs="David"/>
                <w:rtl/>
              </w:rPr>
              <w:t xml:space="preserve"> </w:t>
            </w:r>
          </w:p>
          <w:p w14:paraId="60F2DF5A" w14:textId="77777777" w:rsidR="00B627CB" w:rsidRPr="00B627CB" w:rsidRDefault="00B627CB" w:rsidP="00B627CB">
            <w:pPr>
              <w:contextualSpacing/>
              <w:rPr>
                <w:rFonts w:ascii="David" w:eastAsia="Calibri" w:hAnsi="David" w:cs="David"/>
                <w:rtl/>
              </w:rPr>
            </w:pPr>
            <w:r w:rsidRPr="00B627CB">
              <w:rPr>
                <w:rFonts w:ascii="David" w:eastAsia="Calibri" w:hAnsi="David" w:cs="David"/>
                <w:rtl/>
              </w:rPr>
              <w:t xml:space="preserve">ו. </w:t>
            </w:r>
            <w:proofErr w:type="spellStart"/>
            <w:r w:rsidRPr="00B627CB">
              <w:rPr>
                <w:rFonts w:ascii="David" w:eastAsia="Calibri" w:hAnsi="David" w:cs="David"/>
                <w:rtl/>
              </w:rPr>
              <w:t>החיד"א</w:t>
            </w:r>
            <w:proofErr w:type="spellEnd"/>
            <w:r w:rsidRPr="00B627CB">
              <w:rPr>
                <w:rFonts w:ascii="David" w:eastAsia="Calibri" w:hAnsi="David" w:cs="David"/>
                <w:rtl/>
              </w:rPr>
              <w:t xml:space="preserve"> ב'פני דוד' </w:t>
            </w:r>
            <w:r w:rsidRPr="00B627CB">
              <w:rPr>
                <w:rFonts w:ascii="David" w:eastAsia="Calibri" w:hAnsi="David" w:cs="David"/>
                <w:sz w:val="20"/>
                <w:szCs w:val="20"/>
                <w:rtl/>
              </w:rPr>
              <w:t>(במקום)</w:t>
            </w:r>
            <w:r w:rsidRPr="00B627CB">
              <w:rPr>
                <w:rFonts w:ascii="David" w:eastAsia="Calibri" w:hAnsi="David" w:cs="David"/>
                <w:rtl/>
              </w:rPr>
              <w:t xml:space="preserve"> הביא "רמז לבין המצרים </w:t>
            </w:r>
            <w:r w:rsidRPr="00B627CB">
              <w:rPr>
                <w:rFonts w:ascii="David" w:eastAsia="Calibri" w:hAnsi="David" w:cs="David"/>
                <w:sz w:val="22"/>
                <w:szCs w:val="22"/>
                <w:rtl/>
              </w:rPr>
              <w:t>(הימים בהם אנו נמצאים ובהם קוראים פסוקים אלה)</w:t>
            </w:r>
            <w:r w:rsidRPr="00B627CB">
              <w:rPr>
                <w:rFonts w:ascii="David" w:eastAsia="Calibri" w:hAnsi="David" w:cs="David"/>
                <w:rtl/>
              </w:rPr>
              <w:t xml:space="preserve"> כמו שפירש הרב 'כלי יקר' בין פארן שמשם גזרת המרגלים שבכו ליל ט' באב ובין תופל שעשו העגל בי"ז בתמוז שנשתברו הלוחות". </w:t>
            </w:r>
          </w:p>
          <w:p w14:paraId="191C96F2" w14:textId="77777777" w:rsidR="00B627CB" w:rsidRPr="00B627CB" w:rsidRDefault="00B627CB" w:rsidP="00B627CB">
            <w:pPr>
              <w:contextualSpacing/>
              <w:rPr>
                <w:rFonts w:ascii="David" w:eastAsia="Calibri" w:hAnsi="David" w:cs="David"/>
                <w:sz w:val="10"/>
                <w:szCs w:val="10"/>
                <w:rtl/>
              </w:rPr>
            </w:pPr>
          </w:p>
          <w:p w14:paraId="606F5F01" w14:textId="17D31D6D" w:rsidR="00B627CB" w:rsidRPr="00B627CB" w:rsidRDefault="00B627CB" w:rsidP="00B627CB">
            <w:pPr>
              <w:contextualSpacing/>
              <w:rPr>
                <w:rFonts w:ascii="David" w:eastAsia="Calibri" w:hAnsi="David" w:cs="David"/>
                <w:rtl/>
              </w:rPr>
            </w:pPr>
            <w:r w:rsidRPr="00B627CB">
              <w:rPr>
                <w:rFonts w:ascii="David" w:eastAsia="Calibri" w:hAnsi="David" w:cs="David"/>
                <w:rtl/>
              </w:rPr>
              <w:t>הח</w:t>
            </w:r>
            <w:r w:rsidRPr="00B627CB">
              <w:rPr>
                <w:rFonts w:ascii="David" w:eastAsia="Calibri" w:hAnsi="David" w:cs="David" w:hint="cs"/>
                <w:rtl/>
              </w:rPr>
              <w:t>י</w:t>
            </w:r>
            <w:r w:rsidRPr="00B627CB">
              <w:rPr>
                <w:rFonts w:ascii="David" w:eastAsia="Calibri" w:hAnsi="David" w:cs="David"/>
                <w:rtl/>
              </w:rPr>
              <w:t xml:space="preserve">סרון של כל הפירושים החשובים הללו הוא שאין להם רמז ישיר בכתוב עצמו. </w:t>
            </w:r>
          </w:p>
          <w:p w14:paraId="2B9C8501" w14:textId="77777777" w:rsidR="00B627CB" w:rsidRPr="00B627CB" w:rsidRDefault="00B627CB" w:rsidP="00B627CB">
            <w:pPr>
              <w:contextualSpacing/>
              <w:rPr>
                <w:rFonts w:ascii="David" w:eastAsia="Calibri" w:hAnsi="David" w:cs="David"/>
                <w:rtl/>
              </w:rPr>
            </w:pPr>
            <w:r w:rsidRPr="00B627CB">
              <w:rPr>
                <w:rFonts w:ascii="David" w:eastAsia="Calibri" w:hAnsi="David" w:cs="David"/>
                <w:rtl/>
              </w:rPr>
              <w:t>לכן</w:t>
            </w:r>
            <w:r w:rsidRPr="00B627CB">
              <w:rPr>
                <w:rFonts w:ascii="David" w:eastAsia="Calibri" w:hAnsi="David" w:cs="David" w:hint="cs"/>
                <w:rtl/>
              </w:rPr>
              <w:t>,</w:t>
            </w:r>
            <w:r w:rsidRPr="00B627CB">
              <w:rPr>
                <w:rFonts w:ascii="David" w:eastAsia="Calibri" w:hAnsi="David" w:cs="David"/>
                <w:rtl/>
              </w:rPr>
              <w:t xml:space="preserve"> אחרי בקשת המחילה</w:t>
            </w:r>
            <w:r w:rsidRPr="00B627CB">
              <w:rPr>
                <w:rFonts w:ascii="David" w:eastAsia="Calibri" w:hAnsi="David" w:cs="David" w:hint="cs"/>
                <w:rtl/>
              </w:rPr>
              <w:t>,</w:t>
            </w:r>
            <w:r w:rsidRPr="00B627CB">
              <w:rPr>
                <w:rFonts w:ascii="David" w:eastAsia="Calibri" w:hAnsi="David" w:cs="David"/>
                <w:rtl/>
              </w:rPr>
              <w:t xml:space="preserve"> נציע פתרון היושב על רמז בכתוב. </w:t>
            </w:r>
          </w:p>
          <w:p w14:paraId="2EA73076" w14:textId="77777777" w:rsidR="00B627CB" w:rsidRPr="00B627CB" w:rsidRDefault="00B627CB" w:rsidP="00B627CB">
            <w:pPr>
              <w:contextualSpacing/>
              <w:rPr>
                <w:rFonts w:ascii="David" w:eastAsia="Calibri" w:hAnsi="David" w:cs="David"/>
                <w:rtl/>
              </w:rPr>
            </w:pPr>
            <w:r w:rsidRPr="00B627CB">
              <w:rPr>
                <w:rFonts w:ascii="David" w:eastAsia="Calibri" w:hAnsi="David" w:cs="David"/>
                <w:rtl/>
              </w:rPr>
              <w:t>ידידו וחברו של דוד המלך</w:t>
            </w:r>
            <w:r w:rsidRPr="00B627CB">
              <w:rPr>
                <w:rFonts w:ascii="David" w:eastAsia="Calibri" w:hAnsi="David" w:cs="David" w:hint="cs"/>
                <w:rtl/>
              </w:rPr>
              <w:t>,</w:t>
            </w:r>
            <w:r w:rsidRPr="00B627CB">
              <w:rPr>
                <w:rFonts w:ascii="David" w:eastAsia="Calibri" w:hAnsi="David" w:cs="David"/>
                <w:rtl/>
              </w:rPr>
              <w:t xml:space="preserve"> שהפך להיות שונאו ומי שניסה להדיחו באמצעות מרד בנו אבשלום, היה </w:t>
            </w:r>
            <w:proofErr w:type="spellStart"/>
            <w:r w:rsidRPr="00B627CB">
              <w:rPr>
                <w:rFonts w:ascii="FrankRuehl" w:eastAsia="Calibri" w:hAnsi="FrankRuehl" w:cs="FrankRuehl"/>
                <w:sz w:val="25"/>
                <w:szCs w:val="25"/>
                <w:rtl/>
              </w:rPr>
              <w:t>אֲחִי</w:t>
            </w:r>
            <w:r w:rsidRPr="00B627CB">
              <w:rPr>
                <w:rFonts w:ascii="FrankRuehl" w:eastAsia="Calibri" w:hAnsi="FrankRuehl" w:cs="FrankRuehl"/>
                <w:b/>
                <w:bCs/>
                <w:sz w:val="25"/>
                <w:szCs w:val="25"/>
                <w:rtl/>
              </w:rPr>
              <w:t>תֹפֶל</w:t>
            </w:r>
            <w:proofErr w:type="spellEnd"/>
            <w:r w:rsidRPr="00B627CB">
              <w:rPr>
                <w:rFonts w:ascii="David" w:eastAsia="Calibri" w:hAnsi="David" w:cs="David"/>
                <w:rtl/>
              </w:rPr>
              <w:t>. שמו של אביו איננו נזכר בכתוב</w:t>
            </w:r>
            <w:r w:rsidRPr="00B627CB">
              <w:rPr>
                <w:rFonts w:ascii="David" w:eastAsia="Calibri" w:hAnsi="David" w:cs="David" w:hint="cs"/>
                <w:rtl/>
              </w:rPr>
              <w:t>.</w:t>
            </w:r>
            <w:r w:rsidRPr="00B627CB">
              <w:rPr>
                <w:rFonts w:ascii="David" w:eastAsia="Calibri" w:hAnsi="David" w:cs="David"/>
                <w:rtl/>
              </w:rPr>
              <w:t xml:space="preserve"> לבעל ה'מקנה'</w:t>
            </w:r>
            <w:r w:rsidRPr="00B627CB">
              <w:rPr>
                <w:rFonts w:ascii="David" w:eastAsia="Calibri" w:hAnsi="David" w:cs="David" w:hint="cs"/>
                <w:rtl/>
              </w:rPr>
              <w:t>,</w:t>
            </w:r>
            <w:r w:rsidRPr="00B627CB">
              <w:rPr>
                <w:rFonts w:ascii="David" w:eastAsia="Calibri" w:hAnsi="David" w:cs="David"/>
                <w:rtl/>
              </w:rPr>
              <w:t xml:space="preserve"> בחידושיו על מסכת קידושין</w:t>
            </w:r>
            <w:r w:rsidRPr="00B627CB">
              <w:rPr>
                <w:rFonts w:ascii="David" w:eastAsia="Calibri" w:hAnsi="David" w:cs="David" w:hint="cs"/>
                <w:rtl/>
              </w:rPr>
              <w:t>,</w:t>
            </w:r>
            <w:r w:rsidRPr="00B627CB">
              <w:rPr>
                <w:rFonts w:ascii="David" w:eastAsia="Calibri" w:hAnsi="David" w:cs="David"/>
                <w:rtl/>
              </w:rPr>
              <w:t xml:space="preserve"> היה ברור כי הוא גר, לכן אין לו אב מבחינה הלכתית. אם כך </w:t>
            </w:r>
            <w:proofErr w:type="spellStart"/>
            <w:r w:rsidRPr="00B627CB">
              <w:rPr>
                <w:rFonts w:ascii="David" w:eastAsia="Calibri" w:hAnsi="David" w:cs="David"/>
                <w:rtl/>
              </w:rPr>
              <w:t>גירותו</w:t>
            </w:r>
            <w:proofErr w:type="spellEnd"/>
            <w:r w:rsidRPr="00B627CB">
              <w:rPr>
                <w:rFonts w:ascii="David" w:eastAsia="Calibri" w:hAnsi="David" w:cs="David"/>
                <w:rtl/>
              </w:rPr>
              <w:t xml:space="preserve"> רמוזה בשמו "אחי</w:t>
            </w:r>
            <w:r w:rsidRPr="00B627CB">
              <w:rPr>
                <w:rFonts w:ascii="David" w:eastAsia="Calibri" w:hAnsi="David" w:cs="David" w:hint="cs"/>
                <w:rtl/>
              </w:rPr>
              <w:t>-</w:t>
            </w:r>
            <w:r w:rsidRPr="00B627CB">
              <w:rPr>
                <w:rFonts w:ascii="David" w:eastAsia="Calibri" w:hAnsi="David" w:cs="David"/>
                <w:rtl/>
              </w:rPr>
              <w:t xml:space="preserve">תופל" שמשמעותו היא אחינו=גר צדק, שהצטרף אלינו מן התופל, כלומר בא ממשפחה של עובדי עבודה זרה. לפי זה ברור מדוע אביו נזכר בעקיפין בפסוק הבא </w:t>
            </w:r>
            <w:r w:rsidRPr="00B627CB">
              <w:rPr>
                <w:rFonts w:ascii="FrankRuehl" w:eastAsia="Calibri" w:hAnsi="FrankRuehl" w:cs="FrankRuehl"/>
                <w:sz w:val="25"/>
                <w:szCs w:val="25"/>
                <w:rtl/>
              </w:rPr>
              <w:t>"</w:t>
            </w:r>
            <w:proofErr w:type="spellStart"/>
            <w:r w:rsidRPr="00B627CB">
              <w:rPr>
                <w:rFonts w:ascii="FrankRuehl" w:eastAsia="Calibri" w:hAnsi="FrankRuehl" w:cs="FrankRuehl"/>
                <w:sz w:val="25"/>
                <w:szCs w:val="25"/>
                <w:rtl/>
              </w:rPr>
              <w:t>וַאֲחִיתֹפֶל</w:t>
            </w:r>
            <w:proofErr w:type="spellEnd"/>
            <w:r w:rsidRPr="00B627CB">
              <w:rPr>
                <w:rFonts w:ascii="FrankRuehl" w:eastAsia="Calibri" w:hAnsi="FrankRuehl" w:cs="FrankRuehl"/>
                <w:sz w:val="25"/>
                <w:szCs w:val="25"/>
                <w:rtl/>
              </w:rPr>
              <w:t xml:space="preserve"> רָאָה כִּי לֹא נֶעֶשְׂתָה עֲצָתוֹ וַיַּחֲבֹשׁ אֶת הַחֲמוֹר </w:t>
            </w:r>
            <w:proofErr w:type="spellStart"/>
            <w:r w:rsidRPr="00B627CB">
              <w:rPr>
                <w:rFonts w:ascii="FrankRuehl" w:eastAsia="Calibri" w:hAnsi="FrankRuehl" w:cs="FrankRuehl"/>
                <w:sz w:val="25"/>
                <w:szCs w:val="25"/>
                <w:rtl/>
              </w:rPr>
              <w:t>וַיָּקָם</w:t>
            </w:r>
            <w:proofErr w:type="spellEnd"/>
            <w:r w:rsidRPr="00B627CB">
              <w:rPr>
                <w:rFonts w:ascii="FrankRuehl" w:eastAsia="Calibri" w:hAnsi="FrankRuehl" w:cs="FrankRuehl"/>
                <w:sz w:val="25"/>
                <w:szCs w:val="25"/>
                <w:rtl/>
              </w:rPr>
              <w:t xml:space="preserve"> וַיֵּלֶךְ אֶל בֵּיתוֹ אֶל עִירוֹ וַיְצַו אֶל בֵּיתוֹ </w:t>
            </w:r>
            <w:proofErr w:type="spellStart"/>
            <w:r w:rsidRPr="00B627CB">
              <w:rPr>
                <w:rFonts w:ascii="FrankRuehl" w:eastAsia="Calibri" w:hAnsi="FrankRuehl" w:cs="FrankRuehl"/>
                <w:sz w:val="25"/>
                <w:szCs w:val="25"/>
                <w:rtl/>
              </w:rPr>
              <w:t>וַיֵּחָנַק</w:t>
            </w:r>
            <w:proofErr w:type="spellEnd"/>
            <w:r w:rsidRPr="00B627CB">
              <w:rPr>
                <w:rFonts w:ascii="FrankRuehl" w:eastAsia="Calibri" w:hAnsi="FrankRuehl" w:cs="FrankRuehl"/>
                <w:sz w:val="25"/>
                <w:szCs w:val="25"/>
                <w:rtl/>
              </w:rPr>
              <w:t xml:space="preserve"> וַיָּמָת וַיִּקָּבֵר בְּקֶבֶר אָבִיו"</w:t>
            </w:r>
            <w:r w:rsidRPr="00B627CB">
              <w:rPr>
                <w:rFonts w:ascii="David" w:eastAsia="Calibri" w:hAnsi="David" w:cs="David"/>
                <w:rtl/>
              </w:rPr>
              <w:t xml:space="preserve"> </w:t>
            </w:r>
            <w:r w:rsidRPr="00B627CB">
              <w:rPr>
                <w:rFonts w:ascii="David" w:eastAsia="Calibri" w:hAnsi="David" w:cs="David"/>
                <w:sz w:val="20"/>
                <w:szCs w:val="20"/>
                <w:rtl/>
              </w:rPr>
              <w:t xml:space="preserve">(שמואל ב' </w:t>
            </w:r>
            <w:proofErr w:type="spellStart"/>
            <w:r w:rsidRPr="00B627CB">
              <w:rPr>
                <w:rFonts w:ascii="David" w:eastAsia="Calibri" w:hAnsi="David" w:cs="David"/>
                <w:sz w:val="20"/>
                <w:szCs w:val="20"/>
                <w:rtl/>
              </w:rPr>
              <w:t>יז</w:t>
            </w:r>
            <w:proofErr w:type="spellEnd"/>
            <w:r w:rsidRPr="00B627CB">
              <w:rPr>
                <w:rFonts w:ascii="David" w:eastAsia="Calibri" w:hAnsi="David" w:cs="David"/>
                <w:sz w:val="20"/>
                <w:szCs w:val="20"/>
                <w:rtl/>
              </w:rPr>
              <w:t xml:space="preserve">, </w:t>
            </w:r>
            <w:proofErr w:type="spellStart"/>
            <w:r w:rsidRPr="00B627CB">
              <w:rPr>
                <w:rFonts w:ascii="David" w:eastAsia="Calibri" w:hAnsi="David" w:cs="David"/>
                <w:sz w:val="20"/>
                <w:szCs w:val="20"/>
                <w:rtl/>
              </w:rPr>
              <w:t>כג</w:t>
            </w:r>
            <w:proofErr w:type="spellEnd"/>
            <w:r w:rsidRPr="00B627CB">
              <w:rPr>
                <w:rFonts w:ascii="David" w:eastAsia="Calibri" w:hAnsi="David" w:cs="David"/>
                <w:sz w:val="20"/>
                <w:szCs w:val="20"/>
                <w:rtl/>
              </w:rPr>
              <w:t>).</w:t>
            </w:r>
            <w:r w:rsidRPr="00B627CB">
              <w:rPr>
                <w:rFonts w:ascii="David" w:eastAsia="Calibri" w:hAnsi="David" w:cs="David"/>
                <w:rtl/>
              </w:rPr>
              <w:t xml:space="preserve"> רק לאחר שאחיתופל נתן לאבשלום עצה מחפירה, ניסה להסיתו להרוג את אביו וגרם לנתק נוראי בין האב ובנו, הוא הבין שטעה. חז"ל מסבירים לנו שאחיתופל ראה חזיון לא ברור</w:t>
            </w:r>
            <w:r w:rsidRPr="00B627CB">
              <w:rPr>
                <w:rFonts w:ascii="David" w:eastAsia="Calibri" w:hAnsi="David" w:cs="David" w:hint="cs"/>
                <w:rtl/>
              </w:rPr>
              <w:t>,</w:t>
            </w:r>
            <w:r w:rsidRPr="00B627CB">
              <w:rPr>
                <w:rFonts w:ascii="David" w:eastAsia="Calibri" w:hAnsi="David" w:cs="David"/>
                <w:rtl/>
              </w:rPr>
              <w:t xml:space="preserve"> </w:t>
            </w:r>
            <w:r w:rsidRPr="00B627CB">
              <w:rPr>
                <w:rFonts w:ascii="David" w:eastAsia="Calibri" w:hAnsi="David" w:cs="David" w:hint="cs"/>
                <w:rtl/>
              </w:rPr>
              <w:t>ש</w:t>
            </w:r>
            <w:r w:rsidRPr="00B627CB">
              <w:rPr>
                <w:rFonts w:ascii="David" w:eastAsia="Calibri" w:hAnsi="David" w:cs="David"/>
                <w:rtl/>
              </w:rPr>
              <w:t xml:space="preserve">ממנו הבין </w:t>
            </w:r>
            <w:r w:rsidRPr="00B627CB">
              <w:rPr>
                <w:rFonts w:ascii="David" w:eastAsia="Calibri" w:hAnsi="David" w:cs="David" w:hint="cs"/>
                <w:rtl/>
              </w:rPr>
              <w:t>ש</w:t>
            </w:r>
            <w:r w:rsidRPr="00B627CB">
              <w:rPr>
                <w:rFonts w:ascii="David" w:eastAsia="Calibri" w:hAnsi="David" w:cs="David"/>
                <w:rtl/>
              </w:rPr>
              <w:t>המלך הבא</w:t>
            </w:r>
            <w:r w:rsidRPr="00B627CB">
              <w:rPr>
                <w:rFonts w:ascii="David" w:eastAsia="Calibri" w:hAnsi="David" w:cs="David" w:hint="cs"/>
                <w:rtl/>
              </w:rPr>
              <w:t xml:space="preserve"> זה </w:t>
            </w:r>
            <w:r w:rsidRPr="00B627CB">
              <w:rPr>
                <w:rFonts w:ascii="David" w:eastAsia="Calibri" w:hAnsi="David" w:cs="David"/>
                <w:rtl/>
              </w:rPr>
              <w:t>הוא. לכן נקט בתכסיסים פסולים שהיו אמורים</w:t>
            </w:r>
            <w:r w:rsidRPr="00B627CB">
              <w:rPr>
                <w:rFonts w:ascii="David" w:eastAsia="Calibri" w:hAnsi="David" w:cs="David" w:hint="cs"/>
                <w:rtl/>
              </w:rPr>
              <w:t>,</w:t>
            </w:r>
            <w:r w:rsidRPr="00B627CB">
              <w:rPr>
                <w:rFonts w:ascii="David" w:eastAsia="Calibri" w:hAnsi="David" w:cs="David"/>
                <w:rtl/>
              </w:rPr>
              <w:t xml:space="preserve"> לשיטתו</w:t>
            </w:r>
            <w:r w:rsidRPr="00B627CB">
              <w:rPr>
                <w:rFonts w:ascii="David" w:eastAsia="Calibri" w:hAnsi="David" w:cs="David" w:hint="cs"/>
                <w:rtl/>
              </w:rPr>
              <w:t>,</w:t>
            </w:r>
            <w:r w:rsidRPr="00B627CB">
              <w:rPr>
                <w:rFonts w:ascii="David" w:eastAsia="Calibri" w:hAnsi="David" w:cs="David"/>
                <w:rtl/>
              </w:rPr>
              <w:t xml:space="preserve"> להביאו אל כס המלכות. כך מפורש במסכת סנהדרין </w:t>
            </w:r>
            <w:r w:rsidRPr="00B627CB">
              <w:rPr>
                <w:rFonts w:ascii="David" w:eastAsia="Calibri" w:hAnsi="David" w:cs="David"/>
                <w:sz w:val="20"/>
                <w:szCs w:val="20"/>
                <w:rtl/>
              </w:rPr>
              <w:t xml:space="preserve">(דף </w:t>
            </w:r>
            <w:proofErr w:type="spellStart"/>
            <w:r w:rsidRPr="00B627CB">
              <w:rPr>
                <w:rFonts w:ascii="David" w:eastAsia="Calibri" w:hAnsi="David" w:cs="David"/>
                <w:sz w:val="20"/>
                <w:szCs w:val="20"/>
                <w:rtl/>
              </w:rPr>
              <w:t>קא</w:t>
            </w:r>
            <w:proofErr w:type="spellEnd"/>
            <w:r w:rsidRPr="00B627CB">
              <w:rPr>
                <w:rFonts w:ascii="David" w:eastAsia="Calibri" w:hAnsi="David" w:cs="David"/>
                <w:sz w:val="20"/>
                <w:szCs w:val="20"/>
                <w:rtl/>
              </w:rPr>
              <w:t xml:space="preserve"> ע"ב)</w:t>
            </w:r>
            <w:r w:rsidRPr="00B627CB">
              <w:rPr>
                <w:rFonts w:ascii="David" w:eastAsia="Calibri" w:hAnsi="David" w:cs="David"/>
                <w:rtl/>
              </w:rPr>
              <w:t xml:space="preserve"> "תנו רבנן: שלשה ניבטו ולא ראו ואלו הן: ... ואחיתופל, ... אחיתופל ראה...</w:t>
            </w:r>
            <w:r w:rsidRPr="00B627CB">
              <w:rPr>
                <w:rFonts w:ascii="David" w:eastAsia="Calibri" w:hAnsi="David" w:cs="David" w:hint="cs"/>
                <w:rtl/>
              </w:rPr>
              <w:t xml:space="preserve"> </w:t>
            </w:r>
            <w:r w:rsidRPr="00B627CB">
              <w:rPr>
                <w:rFonts w:ascii="David" w:eastAsia="Calibri" w:hAnsi="David" w:cs="David"/>
                <w:rtl/>
              </w:rPr>
              <w:t xml:space="preserve">והוא סבר </w:t>
            </w:r>
            <w:proofErr w:type="spellStart"/>
            <w:r w:rsidRPr="00B627CB">
              <w:rPr>
                <w:rFonts w:ascii="David" w:eastAsia="Calibri" w:hAnsi="David" w:cs="David"/>
                <w:rtl/>
              </w:rPr>
              <w:t>איהו</w:t>
            </w:r>
            <w:proofErr w:type="spellEnd"/>
            <w:r w:rsidRPr="00B627CB">
              <w:rPr>
                <w:rFonts w:ascii="David" w:eastAsia="Calibri" w:hAnsi="David" w:cs="David"/>
                <w:rtl/>
              </w:rPr>
              <w:t xml:space="preserve"> מלך, ולא היא - בת שבע בתו הוא </w:t>
            </w:r>
            <w:proofErr w:type="spellStart"/>
            <w:r w:rsidRPr="00B627CB">
              <w:rPr>
                <w:rFonts w:ascii="David" w:eastAsia="Calibri" w:hAnsi="David" w:cs="David"/>
                <w:rtl/>
              </w:rPr>
              <w:t>דנפקא</w:t>
            </w:r>
            <w:proofErr w:type="spellEnd"/>
            <w:r w:rsidRPr="00B627CB">
              <w:rPr>
                <w:rFonts w:ascii="David" w:eastAsia="Calibri" w:hAnsi="David" w:cs="David"/>
                <w:rtl/>
              </w:rPr>
              <w:t xml:space="preserve"> מינה שלמה". כשאחיתופל הבין לאן ה</w:t>
            </w:r>
            <w:r w:rsidRPr="00B627CB">
              <w:rPr>
                <w:rFonts w:ascii="David" w:eastAsia="Calibri" w:hAnsi="David" w:cs="David" w:hint="cs"/>
                <w:rtl/>
              </w:rPr>
              <w:t>ת</w:t>
            </w:r>
            <w:r w:rsidRPr="00B627CB">
              <w:rPr>
                <w:rFonts w:ascii="David" w:eastAsia="Calibri" w:hAnsi="David" w:cs="David"/>
                <w:rtl/>
              </w:rPr>
              <w:t>דרדר</w:t>
            </w:r>
            <w:r w:rsidRPr="00B627CB">
              <w:rPr>
                <w:rFonts w:ascii="David" w:eastAsia="Calibri" w:hAnsi="David" w:cs="David" w:hint="cs"/>
                <w:rtl/>
              </w:rPr>
              <w:t>,</w:t>
            </w:r>
            <w:r w:rsidRPr="00B627CB">
              <w:rPr>
                <w:rFonts w:ascii="David" w:eastAsia="Calibri" w:hAnsi="David" w:cs="David"/>
                <w:rtl/>
              </w:rPr>
              <w:t xml:space="preserve"> הוא החליט להתאבד ואז איבד את זכותו לה</w:t>
            </w:r>
            <w:r w:rsidRPr="00B627CB">
              <w:rPr>
                <w:rFonts w:ascii="David" w:eastAsia="Calibri" w:hAnsi="David" w:cs="David" w:hint="cs"/>
                <w:rtl/>
              </w:rPr>
              <w:t>י</w:t>
            </w:r>
            <w:r w:rsidRPr="00B627CB">
              <w:rPr>
                <w:rFonts w:ascii="David" w:eastAsia="Calibri" w:hAnsi="David" w:cs="David"/>
                <w:rtl/>
              </w:rPr>
              <w:t xml:space="preserve">קבר בקבר ישראל. לכן נקבר בקבר אביו, עובד העבודה זרה. </w:t>
            </w:r>
          </w:p>
          <w:p w14:paraId="5EFAE214" w14:textId="77777777" w:rsidR="00B627CB" w:rsidRPr="00B627CB" w:rsidRDefault="00B627CB" w:rsidP="00B627CB">
            <w:pPr>
              <w:contextualSpacing/>
              <w:rPr>
                <w:rFonts w:ascii="David" w:eastAsia="Calibri" w:hAnsi="David" w:cs="David"/>
                <w:rtl/>
              </w:rPr>
            </w:pPr>
            <w:r w:rsidRPr="00B627CB">
              <w:rPr>
                <w:rFonts w:ascii="David" w:eastAsia="Calibri" w:hAnsi="David" w:cs="David"/>
                <w:rtl/>
              </w:rPr>
              <w:t>אם כך</w:t>
            </w:r>
            <w:r w:rsidRPr="00B627CB">
              <w:rPr>
                <w:rFonts w:ascii="David" w:eastAsia="Calibri" w:hAnsi="David" w:cs="David" w:hint="cs"/>
                <w:rtl/>
              </w:rPr>
              <w:t>,</w:t>
            </w:r>
            <w:r w:rsidRPr="00B627CB">
              <w:rPr>
                <w:rFonts w:ascii="David" w:eastAsia="Calibri" w:hAnsi="David" w:cs="David"/>
                <w:rtl/>
              </w:rPr>
              <w:t xml:space="preserve"> בביטוי </w:t>
            </w:r>
            <w:r w:rsidRPr="00B627CB">
              <w:rPr>
                <w:rFonts w:ascii="FrankRuehl" w:eastAsia="Calibri" w:hAnsi="FrankRuehl" w:cs="FrankRuehl"/>
                <w:sz w:val="25"/>
                <w:szCs w:val="25"/>
                <w:rtl/>
              </w:rPr>
              <w:t>תֹּפֶל</w:t>
            </w:r>
            <w:r w:rsidRPr="00B627CB">
              <w:rPr>
                <w:rFonts w:ascii="David" w:eastAsia="Calibri" w:hAnsi="David" w:cs="David"/>
                <w:rtl/>
              </w:rPr>
              <w:t xml:space="preserve"> משה רבנו מבקר את עם ישראל על שנכשל בעבודה זרה בזמן המדבר</w:t>
            </w:r>
            <w:r w:rsidRPr="00B627CB">
              <w:rPr>
                <w:rFonts w:ascii="David" w:eastAsia="Calibri" w:hAnsi="David" w:cs="David" w:hint="cs"/>
                <w:rtl/>
              </w:rPr>
              <w:t>.</w:t>
            </w:r>
            <w:r w:rsidRPr="00B627CB">
              <w:rPr>
                <w:rFonts w:ascii="David" w:eastAsia="Calibri" w:hAnsi="David" w:cs="David"/>
                <w:rtl/>
              </w:rPr>
              <w:t xml:space="preserve"> יתרונ</w:t>
            </w:r>
            <w:r w:rsidRPr="00B627CB">
              <w:rPr>
                <w:rFonts w:ascii="David" w:eastAsia="Calibri" w:hAnsi="David" w:cs="David" w:hint="cs"/>
                <w:rtl/>
              </w:rPr>
              <w:t xml:space="preserve">ה של הצעה זו </w:t>
            </w:r>
            <w:r w:rsidRPr="00B627CB">
              <w:rPr>
                <w:rFonts w:ascii="David" w:eastAsia="Calibri" w:hAnsi="David" w:cs="David"/>
                <w:rtl/>
              </w:rPr>
              <w:t>שיש ל</w:t>
            </w:r>
            <w:r w:rsidRPr="00B627CB">
              <w:rPr>
                <w:rFonts w:ascii="David" w:eastAsia="Calibri" w:hAnsi="David" w:cs="David" w:hint="cs"/>
                <w:rtl/>
              </w:rPr>
              <w:t>ה</w:t>
            </w:r>
            <w:r w:rsidRPr="00B627CB">
              <w:rPr>
                <w:rFonts w:ascii="David" w:eastAsia="Calibri" w:hAnsi="David" w:cs="David"/>
                <w:rtl/>
              </w:rPr>
              <w:t xml:space="preserve"> אחיזה בלשון הכתוב</w:t>
            </w:r>
            <w:r w:rsidRPr="00B627CB">
              <w:rPr>
                <w:rFonts w:ascii="David" w:eastAsia="Calibri" w:hAnsi="David" w:cs="David" w:hint="cs"/>
                <w:rtl/>
              </w:rPr>
              <w:t>.</w:t>
            </w:r>
            <w:r w:rsidRPr="00B627CB">
              <w:rPr>
                <w:rFonts w:ascii="David" w:eastAsia="Calibri" w:hAnsi="David" w:cs="David"/>
                <w:rtl/>
              </w:rPr>
              <w:t xml:space="preserve"> </w:t>
            </w:r>
            <w:r w:rsidRPr="00B627CB">
              <w:rPr>
                <w:rFonts w:ascii="David" w:eastAsia="Calibri" w:hAnsi="David" w:cs="David" w:hint="cs"/>
                <w:rtl/>
              </w:rPr>
              <w:t xml:space="preserve">כך </w:t>
            </w:r>
            <w:r w:rsidRPr="00B627CB">
              <w:rPr>
                <w:rFonts w:ascii="David" w:eastAsia="Calibri" w:hAnsi="David" w:cs="David"/>
                <w:rtl/>
              </w:rPr>
              <w:t>רמוז</w:t>
            </w:r>
            <w:r w:rsidRPr="00B627CB">
              <w:rPr>
                <w:rFonts w:ascii="David" w:eastAsia="Calibri" w:hAnsi="David" w:cs="David" w:hint="cs"/>
                <w:rtl/>
              </w:rPr>
              <w:t xml:space="preserve"> גם</w:t>
            </w:r>
            <w:r w:rsidRPr="00B627CB">
              <w:rPr>
                <w:rFonts w:ascii="David" w:eastAsia="Calibri" w:hAnsi="David" w:cs="David"/>
                <w:rtl/>
              </w:rPr>
              <w:t xml:space="preserve"> בשמו של </w:t>
            </w:r>
            <w:proofErr w:type="spellStart"/>
            <w:r w:rsidRPr="00B627CB">
              <w:rPr>
                <w:rFonts w:ascii="David" w:eastAsia="Calibri" w:hAnsi="David" w:cs="David"/>
                <w:rtl/>
              </w:rPr>
              <w:t>אליעם</w:t>
            </w:r>
            <w:proofErr w:type="spellEnd"/>
            <w:r w:rsidRPr="00B627CB">
              <w:rPr>
                <w:rFonts w:ascii="David" w:eastAsia="Calibri" w:hAnsi="David" w:cs="David" w:hint="cs"/>
                <w:rtl/>
              </w:rPr>
              <w:t xml:space="preserve"> -</w:t>
            </w:r>
            <w:r w:rsidRPr="00B627CB">
              <w:rPr>
                <w:rFonts w:ascii="David" w:eastAsia="Calibri" w:hAnsi="David" w:cs="David"/>
                <w:rtl/>
              </w:rPr>
              <w:t xml:space="preserve"> גיבורו של דוד </w:t>
            </w:r>
            <w:r w:rsidRPr="00B627CB">
              <w:rPr>
                <w:rFonts w:ascii="David" w:eastAsia="Calibri" w:hAnsi="David" w:cs="David" w:hint="cs"/>
                <w:rtl/>
              </w:rPr>
              <w:t xml:space="preserve">- </w:t>
            </w:r>
            <w:r w:rsidRPr="00B627CB">
              <w:rPr>
                <w:rFonts w:ascii="David" w:eastAsia="Calibri" w:hAnsi="David" w:cs="David"/>
                <w:rtl/>
              </w:rPr>
              <w:t>שאביו היה אחיתופל</w:t>
            </w:r>
            <w:r w:rsidRPr="00B627CB">
              <w:rPr>
                <w:rFonts w:ascii="David" w:eastAsia="Calibri" w:hAnsi="David" w:cs="David" w:hint="cs"/>
                <w:rtl/>
              </w:rPr>
              <w:t xml:space="preserve"> </w:t>
            </w:r>
            <w:r w:rsidRPr="00B627CB">
              <w:rPr>
                <w:rFonts w:ascii="David" w:eastAsia="Calibri" w:hAnsi="David" w:cs="David" w:hint="cs"/>
                <w:sz w:val="20"/>
                <w:szCs w:val="20"/>
                <w:rtl/>
              </w:rPr>
              <w:t>(</w:t>
            </w:r>
            <w:proofErr w:type="spellStart"/>
            <w:r w:rsidRPr="00B627CB">
              <w:rPr>
                <w:rFonts w:ascii="David" w:eastAsia="Calibri" w:hAnsi="David" w:cs="David" w:hint="cs"/>
                <w:sz w:val="20"/>
                <w:szCs w:val="20"/>
                <w:rtl/>
              </w:rPr>
              <w:t>שמו"ב</w:t>
            </w:r>
            <w:proofErr w:type="spellEnd"/>
            <w:r w:rsidRPr="00B627CB">
              <w:rPr>
                <w:rFonts w:ascii="David" w:eastAsia="Calibri" w:hAnsi="David" w:cs="David" w:hint="cs"/>
                <w:sz w:val="20"/>
                <w:szCs w:val="20"/>
                <w:rtl/>
              </w:rPr>
              <w:t xml:space="preserve"> </w:t>
            </w:r>
            <w:proofErr w:type="spellStart"/>
            <w:r w:rsidRPr="00B627CB">
              <w:rPr>
                <w:rFonts w:ascii="David" w:eastAsia="Calibri" w:hAnsi="David" w:cs="David" w:hint="cs"/>
                <w:sz w:val="20"/>
                <w:szCs w:val="20"/>
                <w:rtl/>
              </w:rPr>
              <w:t>כג</w:t>
            </w:r>
            <w:proofErr w:type="spellEnd"/>
            <w:r w:rsidRPr="00B627CB">
              <w:rPr>
                <w:rFonts w:ascii="David" w:eastAsia="Calibri" w:hAnsi="David" w:cs="David" w:hint="cs"/>
                <w:sz w:val="20"/>
                <w:szCs w:val="20"/>
                <w:rtl/>
              </w:rPr>
              <w:t>, לד)</w:t>
            </w:r>
            <w:r w:rsidRPr="00B627CB">
              <w:rPr>
                <w:rFonts w:ascii="David" w:eastAsia="Calibri" w:hAnsi="David" w:cs="David"/>
                <w:rtl/>
              </w:rPr>
              <w:t xml:space="preserve">. השם </w:t>
            </w:r>
            <w:proofErr w:type="spellStart"/>
            <w:r w:rsidRPr="00B627CB">
              <w:rPr>
                <w:rFonts w:ascii="David" w:eastAsia="Calibri" w:hAnsi="David" w:cs="David"/>
                <w:rtl/>
              </w:rPr>
              <w:t>אליעם</w:t>
            </w:r>
            <w:proofErr w:type="spellEnd"/>
            <w:r w:rsidRPr="00B627CB">
              <w:rPr>
                <w:rFonts w:ascii="David" w:eastAsia="Calibri" w:hAnsi="David" w:cs="David"/>
                <w:rtl/>
              </w:rPr>
              <w:t xml:space="preserve"> רומז על גיור</w:t>
            </w:r>
            <w:r w:rsidRPr="00B627CB">
              <w:rPr>
                <w:rFonts w:ascii="David" w:eastAsia="Calibri" w:hAnsi="David" w:cs="David" w:hint="cs"/>
                <w:rtl/>
              </w:rPr>
              <w:t>,</w:t>
            </w:r>
            <w:r w:rsidRPr="00B627CB">
              <w:rPr>
                <w:rFonts w:ascii="David" w:eastAsia="Calibri" w:hAnsi="David" w:cs="David"/>
                <w:rtl/>
              </w:rPr>
              <w:t xml:space="preserve"> שהרי הוא כולל את נוסחת הגיור ,עמך עמי א-</w:t>
            </w:r>
            <w:proofErr w:type="spellStart"/>
            <w:r w:rsidRPr="00B627CB">
              <w:rPr>
                <w:rFonts w:ascii="David" w:eastAsia="Calibri" w:hAnsi="David" w:cs="David"/>
                <w:rtl/>
              </w:rPr>
              <w:t>להיך</w:t>
            </w:r>
            <w:proofErr w:type="spellEnd"/>
            <w:r w:rsidRPr="00B627CB">
              <w:rPr>
                <w:rFonts w:ascii="David" w:eastAsia="Calibri" w:hAnsi="David" w:cs="David"/>
                <w:rtl/>
              </w:rPr>
              <w:t xml:space="preserve"> א-להי'. אחיתופל היה גם סבא של בת שבע</w:t>
            </w:r>
            <w:r w:rsidRPr="00B627CB">
              <w:rPr>
                <w:rFonts w:ascii="David" w:eastAsia="Calibri" w:hAnsi="David" w:cs="David" w:hint="cs"/>
                <w:rtl/>
              </w:rPr>
              <w:t>,</w:t>
            </w:r>
            <w:r w:rsidRPr="00B627CB">
              <w:rPr>
                <w:rFonts w:ascii="David" w:eastAsia="Calibri" w:hAnsi="David" w:cs="David"/>
                <w:rtl/>
              </w:rPr>
              <w:t xml:space="preserve"> שהייתה תחילה אשת אוריה החיתי</w:t>
            </w:r>
            <w:r w:rsidRPr="00B627CB">
              <w:rPr>
                <w:rFonts w:ascii="David" w:eastAsia="Calibri" w:hAnsi="David" w:cs="David" w:hint="cs"/>
                <w:rtl/>
              </w:rPr>
              <w:t xml:space="preserve"> כלומר גר</w:t>
            </w:r>
            <w:r w:rsidRPr="00B627CB">
              <w:rPr>
                <w:rFonts w:ascii="David" w:eastAsia="Calibri" w:hAnsi="David" w:cs="David"/>
                <w:rtl/>
              </w:rPr>
              <w:t>. כל בני המשפחה היו כנראה גרים. משפחת גרים זו הצטרפה אל עם ישראל אחרי שבניה היו</w:t>
            </w:r>
            <w:r w:rsidRPr="00B627CB">
              <w:rPr>
                <w:rFonts w:ascii="David" w:eastAsia="Calibri" w:hAnsi="David" w:cs="David" w:hint="cs"/>
                <w:rtl/>
              </w:rPr>
              <w:t>,</w:t>
            </w:r>
            <w:r w:rsidRPr="00B627CB">
              <w:rPr>
                <w:rFonts w:ascii="David" w:eastAsia="Calibri" w:hAnsi="David" w:cs="David"/>
                <w:rtl/>
              </w:rPr>
              <w:t xml:space="preserve"> בתחילת דרכם</w:t>
            </w:r>
            <w:r w:rsidRPr="00B627CB">
              <w:rPr>
                <w:rFonts w:ascii="David" w:eastAsia="Calibri" w:hAnsi="David" w:cs="David" w:hint="cs"/>
                <w:rtl/>
              </w:rPr>
              <w:t>,</w:t>
            </w:r>
            <w:r w:rsidRPr="00B627CB">
              <w:rPr>
                <w:rFonts w:ascii="David" w:eastAsia="Calibri" w:hAnsi="David" w:cs="David"/>
                <w:rtl/>
              </w:rPr>
              <w:t xml:space="preserve"> עובדי תופל.</w:t>
            </w:r>
            <w:r w:rsidRPr="00B627CB">
              <w:rPr>
                <w:rFonts w:ascii="David" w:eastAsia="Calibri" w:hAnsi="David" w:cs="David" w:hint="cs"/>
                <w:rtl/>
              </w:rPr>
              <w:t xml:space="preserve"> בזכות תובנה זו, חלק ניכר מהפירושים שהבאנו לעיל בשם גדולי עולם נמצא להם מקור בכתוב.</w:t>
            </w:r>
          </w:p>
          <w:p w14:paraId="59BFF07B" w14:textId="77777777" w:rsidR="00B627CB" w:rsidRPr="00B627CB" w:rsidRDefault="00B627CB" w:rsidP="00B627CB">
            <w:pPr>
              <w:contextualSpacing/>
              <w:jc w:val="center"/>
              <w:rPr>
                <w:rFonts w:ascii="David" w:eastAsia="Calibri" w:hAnsi="David" w:cs="David"/>
                <w:sz w:val="14"/>
                <w:szCs w:val="14"/>
                <w:rtl/>
              </w:rPr>
            </w:pPr>
          </w:p>
          <w:p w14:paraId="33798902" w14:textId="77777777" w:rsidR="00B627CB" w:rsidRPr="00B627CB" w:rsidRDefault="00B627CB" w:rsidP="00B627CB">
            <w:pPr>
              <w:contextualSpacing/>
              <w:jc w:val="center"/>
              <w:rPr>
                <w:rFonts w:ascii="David" w:eastAsia="Calibri" w:hAnsi="David" w:cs="David"/>
                <w:rtl/>
              </w:rPr>
            </w:pPr>
            <w:r w:rsidRPr="00B627CB">
              <w:rPr>
                <w:rFonts w:ascii="David" w:eastAsia="Calibri" w:hAnsi="David" w:cs="David"/>
                <w:rtl/>
              </w:rPr>
              <w:t>הבה נתפלל שימים אלה יהפכו לימי שמחה</w:t>
            </w:r>
            <w:r w:rsidRPr="00B627CB">
              <w:rPr>
                <w:rFonts w:ascii="David" w:eastAsia="Calibri" w:hAnsi="David" w:cs="David" w:hint="cs"/>
                <w:rtl/>
              </w:rPr>
              <w:t>,</w:t>
            </w:r>
            <w:r w:rsidRPr="00B627CB">
              <w:rPr>
                <w:rFonts w:ascii="David" w:eastAsia="Calibri" w:hAnsi="David" w:cs="David"/>
                <w:rtl/>
              </w:rPr>
              <w:t xml:space="preserve"> כ</w:t>
            </w:r>
            <w:r w:rsidRPr="00B627CB">
              <w:rPr>
                <w:rFonts w:ascii="David" w:eastAsia="Calibri" w:hAnsi="David" w:cs="David" w:hint="cs"/>
                <w:rtl/>
              </w:rPr>
              <w:t>פי</w:t>
            </w:r>
            <w:r w:rsidRPr="00B627CB">
              <w:rPr>
                <w:rFonts w:ascii="David" w:eastAsia="Calibri" w:hAnsi="David" w:cs="David"/>
                <w:rtl/>
              </w:rPr>
              <w:t xml:space="preserve"> שניבא הנביא זכריה</w:t>
            </w:r>
            <w:r w:rsidRPr="00B627CB">
              <w:rPr>
                <w:rFonts w:ascii="David" w:eastAsia="Calibri" w:hAnsi="David" w:cs="David" w:hint="cs"/>
                <w:rtl/>
              </w:rPr>
              <w:t>:</w:t>
            </w:r>
          </w:p>
          <w:p w14:paraId="5889E1E6" w14:textId="77777777" w:rsidR="00B627CB" w:rsidRPr="00B627CB" w:rsidRDefault="00B627CB" w:rsidP="00B627CB">
            <w:pPr>
              <w:contextualSpacing/>
              <w:jc w:val="center"/>
              <w:rPr>
                <w:rFonts w:ascii="David" w:eastAsia="Calibri" w:hAnsi="David" w:cs="David"/>
                <w:rtl/>
              </w:rPr>
            </w:pPr>
            <w:r w:rsidRPr="00B627CB">
              <w:rPr>
                <w:rFonts w:ascii="FrankRuehl" w:eastAsia="Calibri" w:hAnsi="FrankRuehl" w:cs="FrankRuehl"/>
                <w:sz w:val="25"/>
                <w:szCs w:val="25"/>
                <w:rtl/>
              </w:rPr>
              <w:t xml:space="preserve">"כֹּה אָמַר ד' צְבָאוֹת צוֹם הָרְבִיעִי </w:t>
            </w:r>
            <w:r w:rsidRPr="00B627CB">
              <w:rPr>
                <w:rFonts w:ascii="David" w:eastAsia="Calibri" w:hAnsi="David" w:cs="David"/>
                <w:sz w:val="20"/>
                <w:szCs w:val="20"/>
                <w:rtl/>
              </w:rPr>
              <w:t>(שבעה עשר בתמוז)</w:t>
            </w:r>
            <w:r w:rsidRPr="00B627CB">
              <w:rPr>
                <w:rFonts w:ascii="FrankRuehl" w:eastAsia="Calibri" w:hAnsi="FrankRuehl" w:cs="FrankRuehl"/>
                <w:sz w:val="25"/>
                <w:szCs w:val="25"/>
                <w:rtl/>
              </w:rPr>
              <w:t xml:space="preserve"> וְצוֹם הַחֲמִישִׁי</w:t>
            </w:r>
            <w:r w:rsidRPr="00B627CB">
              <w:rPr>
                <w:rFonts w:ascii="David" w:eastAsia="Calibri" w:hAnsi="David" w:cs="David"/>
                <w:rtl/>
              </w:rPr>
              <w:t xml:space="preserve"> </w:t>
            </w:r>
            <w:r w:rsidRPr="00B627CB">
              <w:rPr>
                <w:rFonts w:ascii="David" w:eastAsia="Calibri" w:hAnsi="David" w:cs="David"/>
                <w:sz w:val="20"/>
                <w:szCs w:val="20"/>
                <w:rtl/>
              </w:rPr>
              <w:t>(תשעה באב)</w:t>
            </w:r>
          </w:p>
          <w:p w14:paraId="3CAC1C08" w14:textId="77777777" w:rsidR="00B627CB" w:rsidRPr="00B627CB" w:rsidRDefault="00B627CB" w:rsidP="00B627CB">
            <w:pPr>
              <w:contextualSpacing/>
              <w:jc w:val="center"/>
              <w:rPr>
                <w:rFonts w:ascii="FrankRuehl" w:eastAsia="Calibri" w:hAnsi="FrankRuehl" w:cs="FrankRuehl"/>
                <w:sz w:val="25"/>
                <w:szCs w:val="25"/>
                <w:rtl/>
              </w:rPr>
            </w:pPr>
            <w:r w:rsidRPr="00B627CB">
              <w:rPr>
                <w:rFonts w:ascii="FrankRuehl" w:eastAsia="Calibri" w:hAnsi="FrankRuehl" w:cs="FrankRuehl"/>
                <w:sz w:val="25"/>
                <w:szCs w:val="25"/>
                <w:rtl/>
              </w:rPr>
              <w:t xml:space="preserve">וְצוֹם הַשְּׁבִיעִי </w:t>
            </w:r>
            <w:r w:rsidRPr="00B627CB">
              <w:rPr>
                <w:rFonts w:ascii="David" w:eastAsia="Calibri" w:hAnsi="David" w:cs="David"/>
                <w:sz w:val="20"/>
                <w:szCs w:val="20"/>
                <w:rtl/>
              </w:rPr>
              <w:t>(צום גדליה)</w:t>
            </w:r>
            <w:r w:rsidRPr="00B627CB">
              <w:rPr>
                <w:rFonts w:ascii="FrankRuehl" w:eastAsia="Calibri" w:hAnsi="FrankRuehl" w:cs="FrankRuehl"/>
                <w:sz w:val="25"/>
                <w:szCs w:val="25"/>
                <w:rtl/>
              </w:rPr>
              <w:t xml:space="preserve"> וְצוֹם הָעֲשִׂירִי </w:t>
            </w:r>
            <w:r w:rsidRPr="00B627CB">
              <w:rPr>
                <w:rFonts w:ascii="David" w:eastAsia="Calibri" w:hAnsi="David" w:cs="David"/>
                <w:sz w:val="20"/>
                <w:szCs w:val="20"/>
                <w:rtl/>
              </w:rPr>
              <w:t>(עשרה בטבת)</w:t>
            </w:r>
            <w:r w:rsidRPr="00B627CB">
              <w:rPr>
                <w:rFonts w:ascii="FrankRuehl" w:eastAsia="Calibri" w:hAnsi="FrankRuehl" w:cs="FrankRuehl"/>
                <w:sz w:val="25"/>
                <w:szCs w:val="25"/>
                <w:rtl/>
              </w:rPr>
              <w:t xml:space="preserve"> יִהְיֶה לְבֵית יְהוּדָה לְשָׂשׂוֹן וּלְשִׂמְחָה וּלְמֹעֲדִים טוֹבִים"</w:t>
            </w:r>
          </w:p>
          <w:p w14:paraId="31BC32D4" w14:textId="77777777" w:rsidR="00B627CB" w:rsidRPr="00B627CB" w:rsidRDefault="00B627CB" w:rsidP="00B627CB">
            <w:pPr>
              <w:contextualSpacing/>
              <w:jc w:val="center"/>
              <w:rPr>
                <w:rFonts w:ascii="David" w:eastAsia="Calibri" w:hAnsi="David" w:cs="David"/>
                <w:rtl/>
              </w:rPr>
            </w:pPr>
            <w:r w:rsidRPr="00B627CB">
              <w:rPr>
                <w:rFonts w:ascii="David" w:eastAsia="Calibri" w:hAnsi="David" w:cs="David"/>
                <w:rtl/>
              </w:rPr>
              <w:t xml:space="preserve">זה יקרה כאשר נגביר את </w:t>
            </w:r>
            <w:r w:rsidRPr="00B627CB">
              <w:rPr>
                <w:rFonts w:ascii="FrankRuehl" w:eastAsia="Calibri" w:hAnsi="FrankRuehl" w:cs="FrankRuehl"/>
                <w:sz w:val="25"/>
                <w:szCs w:val="25"/>
                <w:rtl/>
              </w:rPr>
              <w:t>"וְהָאֱמֶת וְהַשָּׁלוֹם אֱהָבוּ"</w:t>
            </w:r>
            <w:r w:rsidRPr="00B627CB">
              <w:rPr>
                <w:rFonts w:ascii="David" w:eastAsia="Calibri" w:hAnsi="David" w:cs="David"/>
                <w:rtl/>
              </w:rPr>
              <w:t xml:space="preserve"> </w:t>
            </w:r>
            <w:r w:rsidRPr="00B627CB">
              <w:rPr>
                <w:rFonts w:ascii="David" w:eastAsia="Calibri" w:hAnsi="David" w:cs="David"/>
                <w:sz w:val="20"/>
                <w:szCs w:val="20"/>
                <w:rtl/>
              </w:rPr>
              <w:t xml:space="preserve">(זכריה ח, </w:t>
            </w:r>
            <w:proofErr w:type="spellStart"/>
            <w:r w:rsidRPr="00B627CB">
              <w:rPr>
                <w:rFonts w:ascii="David" w:eastAsia="Calibri" w:hAnsi="David" w:cs="David"/>
                <w:sz w:val="20"/>
                <w:szCs w:val="20"/>
                <w:rtl/>
              </w:rPr>
              <w:t>יט</w:t>
            </w:r>
            <w:proofErr w:type="spellEnd"/>
            <w:r w:rsidRPr="00B627CB">
              <w:rPr>
                <w:rFonts w:ascii="David" w:eastAsia="Calibri" w:hAnsi="David" w:cs="David"/>
                <w:sz w:val="20"/>
                <w:szCs w:val="20"/>
                <w:rtl/>
              </w:rPr>
              <w:t>).</w:t>
            </w:r>
          </w:p>
          <w:p w14:paraId="2ACF5B93" w14:textId="77777777" w:rsidR="009D10EF" w:rsidRDefault="009D10EF" w:rsidP="002D608A">
            <w:pPr>
              <w:contextualSpacing/>
              <w:jc w:val="center"/>
              <w:rPr>
                <w:rFonts w:ascii="David" w:eastAsia="Calibri" w:hAnsi="David" w:cs="David"/>
                <w:sz w:val="23"/>
                <w:szCs w:val="23"/>
                <w:rtl/>
              </w:rPr>
            </w:pPr>
          </w:p>
          <w:p w14:paraId="1CBB7CB9" w14:textId="0CDF31CF" w:rsidR="0067429B" w:rsidRDefault="001969F8" w:rsidP="002D608A">
            <w:pPr>
              <w:contextualSpacing/>
              <w:jc w:val="center"/>
              <w:rPr>
                <w:rStyle w:val="Hyperlink"/>
                <w:rFonts w:ascii="David" w:hAnsi="David" w:cs="David"/>
                <w:sz w:val="22"/>
                <w:szCs w:val="2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p>
          <w:p w14:paraId="288A1FE0" w14:textId="77777777" w:rsidR="00C17DA7" w:rsidRPr="00AE7E97" w:rsidRDefault="00C17DA7" w:rsidP="002D608A">
            <w:pPr>
              <w:contextualSpacing/>
              <w:jc w:val="center"/>
              <w:rPr>
                <w:rStyle w:val="Hyperlink"/>
                <w:rFonts w:ascii="David" w:hAnsi="David" w:cs="David"/>
                <w:sz w:val="22"/>
                <w:szCs w:val="22"/>
                <w:rtl/>
              </w:rPr>
            </w:pPr>
          </w:p>
          <w:p w14:paraId="713789CE" w14:textId="570D37EE" w:rsidR="007D558E" w:rsidRPr="007D1261" w:rsidRDefault="007D558E" w:rsidP="002D608A">
            <w:pPr>
              <w:contextualSpacing/>
              <w:jc w:val="center"/>
              <w:rPr>
                <w:color w:val="1F497D"/>
                <w:sz w:val="12"/>
                <w:szCs w:val="12"/>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3"/>
              <w:gridCol w:w="284"/>
              <w:gridCol w:w="140"/>
              <w:gridCol w:w="709"/>
              <w:gridCol w:w="702"/>
              <w:gridCol w:w="144"/>
              <w:gridCol w:w="148"/>
              <w:gridCol w:w="425"/>
              <w:gridCol w:w="284"/>
              <w:gridCol w:w="423"/>
              <w:gridCol w:w="277"/>
              <w:gridCol w:w="9"/>
              <w:gridCol w:w="992"/>
              <w:gridCol w:w="283"/>
              <w:gridCol w:w="558"/>
              <w:gridCol w:w="575"/>
              <w:gridCol w:w="283"/>
              <w:gridCol w:w="144"/>
              <w:gridCol w:w="425"/>
              <w:gridCol w:w="274"/>
              <w:gridCol w:w="1710"/>
              <w:gridCol w:w="148"/>
              <w:gridCol w:w="283"/>
            </w:tblGrid>
            <w:tr w:rsidR="0024401E" w:rsidRPr="00A6414A" w14:paraId="2568EBA3" w14:textId="77777777" w:rsidTr="003457B3">
              <w:trPr>
                <w:trHeight w:val="273"/>
              </w:trPr>
              <w:tc>
                <w:tcPr>
                  <w:tcW w:w="3804" w:type="dxa"/>
                  <w:gridSpan w:val="6"/>
                  <w:tcMar>
                    <w:top w:w="0" w:type="dxa"/>
                    <w:left w:w="108" w:type="dxa"/>
                    <w:bottom w:w="0" w:type="dxa"/>
                    <w:right w:w="108" w:type="dxa"/>
                  </w:tcMar>
                  <w:vAlign w:val="center"/>
                </w:tcPr>
                <w:p w14:paraId="3DF52FB6" w14:textId="406EC90C" w:rsidR="0024401E" w:rsidRPr="00A6414A" w:rsidRDefault="0024401E" w:rsidP="002D608A">
                  <w:pPr>
                    <w:contextualSpacing/>
                    <w:jc w:val="center"/>
                    <w:rPr>
                      <w:rFonts w:ascii="David" w:eastAsia="Calibri" w:hAnsi="David" w:cs="David"/>
                      <w:color w:val="000000"/>
                      <w:sz w:val="30"/>
                      <w:szCs w:val="30"/>
                      <w:rtl/>
                    </w:rPr>
                  </w:pPr>
                  <w:bookmarkStart w:id="2" w:name="_Hlk172809546"/>
                  <w:r w:rsidRPr="00A6414A">
                    <w:rPr>
                      <w:rFonts w:ascii="David" w:eastAsia="Calibri" w:hAnsi="David" w:cs="Guttman Stam" w:hint="cs"/>
                      <w:b/>
                      <w:bCs/>
                      <w:color w:val="0070C0"/>
                      <w:sz w:val="30"/>
                      <w:szCs w:val="30"/>
                      <w:rtl/>
                    </w:rPr>
                    <w:t>ל ע י ל ו י   נ ש מ ת</w:t>
                  </w:r>
                </w:p>
              </w:tc>
              <w:tc>
                <w:tcPr>
                  <w:tcW w:w="2558" w:type="dxa"/>
                  <w:gridSpan w:val="7"/>
                  <w:vAlign w:val="center"/>
                </w:tcPr>
                <w:p w14:paraId="7D82C793" w14:textId="1E5D4203" w:rsidR="0024401E" w:rsidRPr="00A6414A" w:rsidRDefault="0024401E" w:rsidP="002D608A">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2D608A">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1" w:type="dxa"/>
                  <w:gridSpan w:val="10"/>
                  <w:vAlign w:val="center"/>
                </w:tcPr>
                <w:p w14:paraId="02342480" w14:textId="67B22375" w:rsidR="0024401E" w:rsidRPr="00A6414A" w:rsidRDefault="0024401E" w:rsidP="002D608A">
                  <w:pPr>
                    <w:keepNext/>
                    <w:keepLines/>
                    <w:ind w:right="284"/>
                    <w:contextualSpacing/>
                    <w:jc w:val="center"/>
                    <w:outlineLvl w:val="0"/>
                    <w:rPr>
                      <w:rFonts w:ascii="David" w:hAnsi="David" w:cs="David"/>
                      <w:b/>
                      <w:bCs/>
                      <w:color w:val="2E74B5"/>
                      <w:sz w:val="32"/>
                      <w:szCs w:val="32"/>
                      <w:rtl/>
                    </w:rPr>
                  </w:pPr>
                  <w:proofErr w:type="spellStart"/>
                  <w:r w:rsidRPr="003457B3">
                    <w:rPr>
                      <w:rFonts w:ascii="David" w:eastAsia="Calibri" w:hAnsi="David" w:cs="David"/>
                      <w:color w:val="0070C0"/>
                      <w:sz w:val="20"/>
                      <w:szCs w:val="20"/>
                      <w:rtl/>
                    </w:rPr>
                    <w:t>לע"נ</w:t>
                  </w:r>
                  <w:proofErr w:type="spellEnd"/>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2D608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4"/>
                  <w:vAlign w:val="center"/>
                </w:tcPr>
                <w:p w14:paraId="42C295CC" w14:textId="6678D7A4"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2D608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3"/>
                  <w:vAlign w:val="center"/>
                </w:tcPr>
                <w:p w14:paraId="37822EA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EF7EBB">
              <w:trPr>
                <w:trHeight w:val="427"/>
              </w:trPr>
              <w:tc>
                <w:tcPr>
                  <w:tcW w:w="2249" w:type="dxa"/>
                  <w:gridSpan w:val="3"/>
                  <w:tcMar>
                    <w:top w:w="0" w:type="dxa"/>
                    <w:left w:w="108" w:type="dxa"/>
                    <w:bottom w:w="0" w:type="dxa"/>
                    <w:right w:w="108" w:type="dxa"/>
                  </w:tcMar>
                  <w:vAlign w:val="center"/>
                  <w:hideMark/>
                </w:tcPr>
                <w:p w14:paraId="52292184" w14:textId="77777777" w:rsidR="00A6414A" w:rsidRPr="00A6414A" w:rsidRDefault="00A6414A" w:rsidP="002D608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8" w:type="dxa"/>
                  <w:gridSpan w:val="5"/>
                  <w:vAlign w:val="center"/>
                </w:tcPr>
                <w:p w14:paraId="3CE524EA" w14:textId="617A2E70" w:rsidR="00EF7EBB" w:rsidRPr="00A6414A" w:rsidRDefault="00EF7EBB" w:rsidP="00EF7EBB">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7BCEB51D" w14:textId="3DC6085D" w:rsidR="00A6414A" w:rsidRPr="00A6414A" w:rsidRDefault="00EF7EBB" w:rsidP="00EF7EBB">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1" w:type="dxa"/>
                  <w:gridSpan w:val="8"/>
                  <w:vAlign w:val="center"/>
                  <w:hideMark/>
                </w:tcPr>
                <w:p w14:paraId="4407092E" w14:textId="77777777" w:rsidR="00A6414A" w:rsidRPr="00A6414A" w:rsidRDefault="00A6414A" w:rsidP="002D608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7"/>
                  <w:tcMar>
                    <w:top w:w="0" w:type="dxa"/>
                    <w:left w:w="108" w:type="dxa"/>
                    <w:bottom w:w="0" w:type="dxa"/>
                    <w:right w:w="108" w:type="dxa"/>
                  </w:tcMar>
                  <w:vAlign w:val="center"/>
                </w:tcPr>
                <w:p w14:paraId="2FA7A12D" w14:textId="77777777" w:rsidR="00A6414A" w:rsidRPr="00A6414A" w:rsidRDefault="00A6414A" w:rsidP="002D608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EF7EBB">
              <w:trPr>
                <w:trHeight w:val="431"/>
              </w:trPr>
              <w:tc>
                <w:tcPr>
                  <w:tcW w:w="2107" w:type="dxa"/>
                  <w:gridSpan w:val="2"/>
                  <w:tcMar>
                    <w:top w:w="0" w:type="dxa"/>
                    <w:left w:w="108" w:type="dxa"/>
                    <w:bottom w:w="0" w:type="dxa"/>
                    <w:right w:w="108" w:type="dxa"/>
                  </w:tcMar>
                  <w:vAlign w:val="center"/>
                </w:tcPr>
                <w:p w14:paraId="17458165" w14:textId="58A68483"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5B3ADD8B" w:rsidR="00A6414A" w:rsidRPr="00A6414A" w:rsidRDefault="00EF7EBB" w:rsidP="002D608A">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00A6414A" w:rsidRPr="00A6414A">
                    <w:rPr>
                      <w:rFonts w:ascii="David" w:eastAsia="Calibri" w:hAnsi="David" w:cs="David"/>
                      <w:color w:val="000000"/>
                      <w:sz w:val="19"/>
                      <w:szCs w:val="19"/>
                      <w:rtl/>
                    </w:rPr>
                    <w:t xml:space="preserve">בכסלו / </w:t>
                  </w:r>
                  <w:r w:rsidRPr="00A6414A">
                    <w:rPr>
                      <w:rFonts w:ascii="David" w:eastAsia="Calibri" w:hAnsi="David" w:cs="David"/>
                      <w:color w:val="000000"/>
                      <w:sz w:val="19"/>
                      <w:szCs w:val="19"/>
                      <w:rtl/>
                    </w:rPr>
                    <w:t xml:space="preserve">ט"ז </w:t>
                  </w:r>
                  <w:r w:rsidR="00A6414A" w:rsidRPr="00A6414A">
                    <w:rPr>
                      <w:rFonts w:ascii="David" w:eastAsia="Calibri" w:hAnsi="David" w:cs="David"/>
                      <w:color w:val="000000"/>
                      <w:sz w:val="19"/>
                      <w:szCs w:val="19"/>
                      <w:rtl/>
                    </w:rPr>
                    <w:t xml:space="preserve">אלול </w:t>
                  </w:r>
                </w:p>
              </w:tc>
              <w:tc>
                <w:tcPr>
                  <w:tcW w:w="1843" w:type="dxa"/>
                  <w:gridSpan w:val="5"/>
                  <w:vAlign w:val="center"/>
                </w:tcPr>
                <w:p w14:paraId="6C97D536"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56B7647D" w14:textId="77777777" w:rsidR="00A6414A" w:rsidRPr="00A6414A" w:rsidRDefault="00A6414A" w:rsidP="002D608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2D608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2D608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5"/>
                  <w:tcMar>
                    <w:top w:w="0" w:type="dxa"/>
                    <w:left w:w="108" w:type="dxa"/>
                    <w:bottom w:w="0" w:type="dxa"/>
                    <w:right w:w="108" w:type="dxa"/>
                  </w:tcMar>
                  <w:vAlign w:val="center"/>
                </w:tcPr>
                <w:p w14:paraId="0E593F6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EF7EBB">
              <w:trPr>
                <w:trHeight w:val="453"/>
              </w:trPr>
              <w:tc>
                <w:tcPr>
                  <w:tcW w:w="2958" w:type="dxa"/>
                  <w:gridSpan w:val="4"/>
                  <w:vAlign w:val="center"/>
                  <w:hideMark/>
                </w:tcPr>
                <w:p w14:paraId="2321447A" w14:textId="2CC0C51F" w:rsidR="00A6414A" w:rsidRPr="00A6414A" w:rsidRDefault="00A6414A" w:rsidP="002D608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2D608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77777777" w:rsidR="00A6414A" w:rsidRPr="00A6414A" w:rsidRDefault="00A6414A" w:rsidP="002D608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2D608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2D608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2D608A">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6"/>
                  <w:vAlign w:val="center"/>
                </w:tcPr>
                <w:p w14:paraId="75BDAC98" w14:textId="77777777" w:rsidR="004F0AE5"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EF7EBB">
              <w:trPr>
                <w:trHeight w:val="404"/>
              </w:trPr>
              <w:tc>
                <w:tcPr>
                  <w:tcW w:w="2109" w:type="dxa"/>
                  <w:gridSpan w:val="2"/>
                  <w:vAlign w:val="center"/>
                </w:tcPr>
                <w:p w14:paraId="6AC13226" w14:textId="4B604FD4" w:rsidR="00A6414A" w:rsidRPr="00A6414A" w:rsidRDefault="00A6414A" w:rsidP="002D608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2D608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552" w:type="dxa"/>
                  <w:gridSpan w:val="7"/>
                  <w:vAlign w:val="center"/>
                </w:tcPr>
                <w:p w14:paraId="754633C8" w14:textId="77777777" w:rsidR="00A6414A" w:rsidRPr="00A6414A" w:rsidRDefault="00A6414A" w:rsidP="002D608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2D608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984" w:type="dxa"/>
                  <w:gridSpan w:val="5"/>
                  <w:vAlign w:val="center"/>
                </w:tcPr>
                <w:p w14:paraId="4BB5D6D4" w14:textId="77777777" w:rsidR="00A6414A" w:rsidRPr="00A6414A" w:rsidRDefault="00A6414A" w:rsidP="002D608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2D608A">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985" w:type="dxa"/>
                  <w:gridSpan w:val="5"/>
                  <w:vAlign w:val="center"/>
                </w:tcPr>
                <w:p w14:paraId="75B0E2AF" w14:textId="77777777" w:rsidR="00A6414A" w:rsidRPr="00A6414A" w:rsidRDefault="00A6414A" w:rsidP="002D608A">
                  <w:pPr>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984" w:type="dxa"/>
                  <w:gridSpan w:val="2"/>
                  <w:vAlign w:val="center"/>
                </w:tcPr>
                <w:p w14:paraId="652087B2" w14:textId="77777777" w:rsidR="00A6414A" w:rsidRPr="00A6414A" w:rsidRDefault="00A6414A" w:rsidP="002D608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2D608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1C717906" w14:textId="17AEE8F9" w:rsidR="00A6414A" w:rsidRPr="00A6414A" w:rsidRDefault="00A6414A" w:rsidP="002D608A">
                  <w:pPr>
                    <w:ind w:left="26" w:right="41"/>
                    <w:contextualSpacing/>
                    <w:jc w:val="center"/>
                    <w:rPr>
                      <w:rFonts w:ascii="David" w:eastAsia="Calibri" w:hAnsi="David" w:cs="David"/>
                      <w:color w:val="002060"/>
                      <w:sz w:val="19"/>
                      <w:szCs w:val="19"/>
                      <w:rtl/>
                    </w:rPr>
                  </w:pPr>
                </w:p>
              </w:tc>
              <w:tc>
                <w:tcPr>
                  <w:tcW w:w="281" w:type="dxa"/>
                  <w:vAlign w:val="center"/>
                </w:tcPr>
                <w:p w14:paraId="483C94A6" w14:textId="77777777" w:rsidR="00A6414A" w:rsidRPr="00A6414A" w:rsidRDefault="00A6414A" w:rsidP="002D608A">
                  <w:pPr>
                    <w:ind w:right="-57"/>
                    <w:contextualSpacing/>
                    <w:jc w:val="center"/>
                    <w:rPr>
                      <w:sz w:val="19"/>
                      <w:szCs w:val="19"/>
                      <w:rtl/>
                    </w:rPr>
                  </w:pPr>
                </w:p>
              </w:tc>
            </w:tr>
            <w:bookmarkEnd w:id="2"/>
          </w:tbl>
          <w:p w14:paraId="0F365956" w14:textId="0F42AEC9" w:rsidR="00E8510C" w:rsidRPr="00451315" w:rsidRDefault="00E8510C" w:rsidP="002D608A">
            <w:pPr>
              <w:contextualSpacing/>
              <w:rPr>
                <w:rFonts w:ascii="David" w:hAnsi="David" w:cs="David"/>
                <w:sz w:val="18"/>
                <w:szCs w:val="18"/>
                <w:rtl/>
              </w:rPr>
            </w:pPr>
          </w:p>
        </w:tc>
      </w:tr>
    </w:tbl>
    <w:p w14:paraId="00C2CE97" w14:textId="47C3BBAF" w:rsidR="00B275CF" w:rsidRPr="007D558E" w:rsidRDefault="00EF7EBB" w:rsidP="002D608A">
      <w:pPr>
        <w:contextualSpacing/>
        <w:rPr>
          <w:rFonts w:ascii="Arial" w:eastAsia="Calibri" w:hAnsi="Arial" w:cs="Arial"/>
          <w:b/>
          <w:bCs/>
          <w:color w:val="C00000"/>
          <w:sz w:val="8"/>
          <w:szCs w:val="8"/>
          <w:rtl/>
        </w:rPr>
      </w:pPr>
      <w:r w:rsidRPr="007D558E">
        <w:rPr>
          <w:rFonts w:ascii="David" w:hAnsi="David" w:cs="David"/>
          <w:noProof/>
          <w:sz w:val="8"/>
          <w:szCs w:val="8"/>
          <w:rtl/>
        </w:rPr>
        <w:drawing>
          <wp:anchor distT="0" distB="0" distL="114300" distR="114300" simplePos="0" relativeHeight="252003328" behindDoc="1" locked="0" layoutInCell="1" allowOverlap="1" wp14:anchorId="13784850" wp14:editId="2C6D285E">
            <wp:simplePos x="0" y="0"/>
            <wp:positionH relativeFrom="margin">
              <wp:posOffset>-205740</wp:posOffset>
            </wp:positionH>
            <wp:positionV relativeFrom="paragraph">
              <wp:posOffset>7024811</wp:posOffset>
            </wp:positionV>
            <wp:extent cx="7434580" cy="2186318"/>
            <wp:effectExtent l="0" t="0" r="0" b="4445"/>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4580" cy="2186318"/>
                    </a:xfrm>
                    <a:prstGeom prst="rect">
                      <a:avLst/>
                    </a:prstGeom>
                    <a:noFill/>
                  </pic:spPr>
                </pic:pic>
              </a:graphicData>
            </a:graphic>
            <wp14:sizeRelH relativeFrom="page">
              <wp14:pctWidth>0</wp14:pctWidth>
            </wp14:sizeRelH>
            <wp14:sizeRelV relativeFrom="page">
              <wp14:pctHeight>0</wp14:pctHeight>
            </wp14:sizeRelV>
          </wp:anchor>
        </w:drawing>
      </w:r>
    </w:p>
    <w:p w14:paraId="4D640159" w14:textId="77777777" w:rsidR="007B7A4E" w:rsidRPr="00F0380B" w:rsidRDefault="007B7A4E" w:rsidP="002D608A">
      <w:pPr>
        <w:contextualSpacing/>
        <w:jc w:val="center"/>
        <w:rPr>
          <w:rFonts w:ascii="Arial" w:eastAsia="Calibri" w:hAnsi="Arial" w:cs="Arial"/>
          <w:b/>
          <w:bCs/>
          <w:color w:val="C00000"/>
          <w:sz w:val="10"/>
          <w:szCs w:val="10"/>
          <w:rtl/>
        </w:rPr>
      </w:pPr>
    </w:p>
    <w:p w14:paraId="2E94EE8C" w14:textId="7B17C477" w:rsidR="007E4421" w:rsidRDefault="007E4421" w:rsidP="002D608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62E964C8" w:rsidR="007E4421" w:rsidRPr="00202D99" w:rsidRDefault="007E4421" w:rsidP="002D608A">
      <w:pPr>
        <w:contextualSpacing/>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0237C24E" w14:textId="7304B317" w:rsidR="009D10EF" w:rsidRDefault="006F6B01" w:rsidP="009D10EF">
      <w:pPr>
        <w:contextualSpacing/>
        <w:jc w:val="center"/>
        <w:rPr>
          <w:rFonts w:ascii="FrankRuehl" w:eastAsia="Calibri" w:hAnsi="FrankRuehl" w:cs="FrankRuehl"/>
          <w:color w:val="0070C0"/>
          <w:sz w:val="16"/>
          <w:szCs w:val="16"/>
          <w:u w:val="single"/>
        </w:rPr>
      </w:pPr>
      <w:hyperlink r:id="rId13"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p>
    <w:p w14:paraId="6502DCF2" w14:textId="7F49EBF6" w:rsidR="009D10EF" w:rsidRDefault="009D10EF" w:rsidP="00C17DA7">
      <w:pPr>
        <w:contextualSpacing/>
        <w:rPr>
          <w:rFonts w:ascii="Calibri" w:eastAsia="Calibri" w:hAnsi="Calibri" w:cs="David"/>
          <w:b/>
          <w:bCs/>
          <w:sz w:val="28"/>
          <w:szCs w:val="28"/>
          <w:rtl/>
        </w:rPr>
      </w:pPr>
      <w:r>
        <w:rPr>
          <w:noProof/>
          <w:rtl/>
        </w:rPr>
        <w:lastRenderedPageBreak/>
        <w:drawing>
          <wp:anchor distT="0" distB="0" distL="114300" distR="114300" simplePos="0" relativeHeight="252028928" behindDoc="1" locked="0" layoutInCell="1" allowOverlap="1" wp14:anchorId="00B8C075" wp14:editId="16B9DA9F">
            <wp:simplePos x="0" y="0"/>
            <wp:positionH relativeFrom="margin">
              <wp:posOffset>4585335</wp:posOffset>
            </wp:positionH>
            <wp:positionV relativeFrom="paragraph">
              <wp:posOffset>-79375</wp:posOffset>
            </wp:positionV>
            <wp:extent cx="2450597" cy="542545"/>
            <wp:effectExtent l="0" t="0" r="6985" b="0"/>
            <wp:wrapNone/>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מדת השבת.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50597" cy="542545"/>
                    </a:xfrm>
                    <a:prstGeom prst="rect">
                      <a:avLst/>
                    </a:prstGeom>
                  </pic:spPr>
                </pic:pic>
              </a:graphicData>
            </a:graphic>
            <wp14:sizeRelH relativeFrom="page">
              <wp14:pctWidth>0</wp14:pctWidth>
            </wp14:sizeRelH>
            <wp14:sizeRelV relativeFrom="page">
              <wp14:pctHeight>0</wp14:pctHeight>
            </wp14:sizeRelV>
          </wp:anchor>
        </w:drawing>
      </w:r>
    </w:p>
    <w:p w14:paraId="59F674E0" w14:textId="180C9305" w:rsidR="009D10EF" w:rsidRDefault="009D10EF" w:rsidP="009D10EF">
      <w:pPr>
        <w:contextualSpacing/>
        <w:jc w:val="center"/>
        <w:rPr>
          <w:rFonts w:ascii="Calibri" w:eastAsia="Calibri" w:hAnsi="Calibri" w:cs="David"/>
          <w:b/>
          <w:bCs/>
          <w:sz w:val="28"/>
          <w:szCs w:val="28"/>
          <w:rtl/>
        </w:rPr>
      </w:pPr>
    </w:p>
    <w:p w14:paraId="00216C5B" w14:textId="77777777" w:rsidR="009D10EF" w:rsidRDefault="009D10EF" w:rsidP="009D10EF">
      <w:pPr>
        <w:contextualSpacing/>
        <w:jc w:val="center"/>
        <w:rPr>
          <w:rFonts w:ascii="Calibri" w:eastAsia="Calibri" w:hAnsi="Calibri" w:cs="David"/>
          <w:b/>
          <w:bCs/>
          <w:sz w:val="28"/>
          <w:szCs w:val="28"/>
          <w:rtl/>
        </w:rPr>
      </w:pPr>
    </w:p>
    <w:p w14:paraId="7A42E887" w14:textId="1D469443" w:rsidR="003A385E" w:rsidRPr="009D10EF" w:rsidRDefault="003A385E" w:rsidP="009D10EF">
      <w:pPr>
        <w:contextualSpacing/>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2D608A">
      <w:pPr>
        <w:ind w:left="-2"/>
        <w:contextualSpacing/>
        <w:rPr>
          <w:rFonts w:ascii="David" w:eastAsia="Calibri" w:hAnsi="David" w:cs="David"/>
          <w:sz w:val="8"/>
          <w:szCs w:val="8"/>
          <w:rtl/>
        </w:rPr>
      </w:pPr>
    </w:p>
    <w:p w14:paraId="67598DDA" w14:textId="56319299" w:rsidR="003A70F2" w:rsidRPr="004C5A21" w:rsidRDefault="003A70F2" w:rsidP="002D608A">
      <w:pPr>
        <w:bidi w:val="0"/>
        <w:contextualSpacing/>
        <w:rPr>
          <w:rFonts w:ascii="David" w:eastAsia="Calibri" w:hAnsi="David" w:cs="David"/>
          <w:b/>
          <w:bCs/>
          <w:color w:val="0070C0"/>
          <w:rtl/>
        </w:rPr>
      </w:pPr>
      <w:proofErr w:type="spellStart"/>
      <w:r w:rsidRPr="004C5A21">
        <w:rPr>
          <w:rFonts w:ascii="David" w:eastAsia="Calibri" w:hAnsi="David" w:cs="David" w:hint="cs"/>
          <w:b/>
          <w:bCs/>
          <w:color w:val="0070C0"/>
          <w:rtl/>
        </w:rPr>
        <w:t>לע"נ</w:t>
      </w:r>
      <w:proofErr w:type="spellEnd"/>
      <w:r w:rsidRPr="004C5A21">
        <w:rPr>
          <w:rFonts w:ascii="David" w:eastAsia="Calibri" w:hAnsi="David" w:cs="David" w:hint="cs"/>
          <w:b/>
          <w:bCs/>
          <w:color w:val="0070C0"/>
          <w:rtl/>
        </w:rPr>
        <w:t xml:space="preserve"> מורנו הרב ארנרייך זצ"ל</w:t>
      </w:r>
      <w:r w:rsidR="00B42B24">
        <w:rPr>
          <w:rFonts w:ascii="David" w:eastAsia="Calibri" w:hAnsi="David" w:cs="David" w:hint="cs"/>
          <w:b/>
          <w:bCs/>
          <w:color w:val="0070C0"/>
          <w:rtl/>
        </w:rPr>
        <w:t xml:space="preserve">, </w:t>
      </w:r>
      <w:r w:rsidRPr="004C5A21">
        <w:rPr>
          <w:rFonts w:ascii="David" w:eastAsia="Calibri" w:hAnsi="David" w:cs="David" w:hint="cs"/>
          <w:b/>
          <w:bCs/>
          <w:color w:val="0070C0"/>
          <w:rtl/>
        </w:rPr>
        <w:t xml:space="preserve">ממנו למדנו להרגיש את </w:t>
      </w:r>
      <w:proofErr w:type="spellStart"/>
      <w:r w:rsidRPr="004C5A21">
        <w:rPr>
          <w:rFonts w:ascii="David" w:eastAsia="Calibri" w:hAnsi="David" w:cs="David" w:hint="cs"/>
          <w:b/>
          <w:bCs/>
          <w:color w:val="0070C0"/>
          <w:rtl/>
        </w:rPr>
        <w:t>הסברא</w:t>
      </w:r>
      <w:proofErr w:type="spellEnd"/>
      <w:r w:rsidRPr="004C5A21">
        <w:rPr>
          <w:rFonts w:ascii="David" w:eastAsia="Calibri" w:hAnsi="David" w:cs="David" w:hint="cs"/>
          <w:b/>
          <w:bCs/>
          <w:color w:val="0070C0"/>
          <w:rtl/>
        </w:rPr>
        <w:t xml:space="preserve"> ולהתרגש מהבנת התורה</w:t>
      </w:r>
    </w:p>
    <w:p w14:paraId="09B9664C" w14:textId="77777777" w:rsidR="00612652" w:rsidRPr="006130C0" w:rsidRDefault="00612652" w:rsidP="002D608A">
      <w:pPr>
        <w:contextualSpacing/>
        <w:rPr>
          <w:rFonts w:ascii="David" w:eastAsia="Calibri" w:hAnsi="David" w:cs="David"/>
          <w:sz w:val="10"/>
          <w:szCs w:val="10"/>
          <w:rtl/>
        </w:rPr>
      </w:pPr>
    </w:p>
    <w:p w14:paraId="009A179A" w14:textId="77777777" w:rsidR="00E72230" w:rsidRPr="00E72230" w:rsidRDefault="00E72230" w:rsidP="00E72230">
      <w:pPr>
        <w:keepNext/>
        <w:keepLines/>
        <w:contextualSpacing/>
        <w:outlineLvl w:val="0"/>
        <w:rPr>
          <w:rFonts w:ascii="David" w:hAnsi="David" w:cs="David"/>
          <w:b/>
          <w:bCs/>
          <w:color w:val="0070C0"/>
          <w:kern w:val="2"/>
          <w:sz w:val="32"/>
          <w:szCs w:val="32"/>
          <w:rtl/>
          <w14:ligatures w14:val="standardContextual"/>
        </w:rPr>
      </w:pPr>
      <w:r w:rsidRPr="00E72230">
        <w:rPr>
          <w:rFonts w:ascii="David" w:hAnsi="David" w:cs="David" w:hint="cs"/>
          <w:b/>
          <w:bCs/>
          <w:color w:val="0070C0"/>
          <w:kern w:val="2"/>
          <w:sz w:val="32"/>
          <w:szCs w:val="32"/>
          <w:rtl/>
          <w14:ligatures w14:val="standardContextual"/>
        </w:rPr>
        <w:t>שיטות הראשונים בברכת 'שהחיינו' על קיום מצוות</w:t>
      </w:r>
    </w:p>
    <w:p w14:paraId="32882ABD" w14:textId="77777777" w:rsidR="00E72230" w:rsidRPr="00E72230" w:rsidRDefault="00E72230" w:rsidP="00E72230">
      <w:pPr>
        <w:contextualSpacing/>
        <w:rPr>
          <w:rFonts w:ascii="David" w:eastAsia="Calibri" w:hAnsi="David" w:cs="David"/>
          <w:rtl/>
        </w:rPr>
      </w:pPr>
    </w:p>
    <w:p w14:paraId="2CDC6C8E" w14:textId="77777777" w:rsidR="00E72230" w:rsidRPr="00E72230" w:rsidRDefault="00E72230" w:rsidP="00E72230">
      <w:pPr>
        <w:contextualSpacing/>
        <w:rPr>
          <w:rFonts w:ascii="David" w:eastAsia="Calibri" w:hAnsi="David" w:cs="David"/>
          <w:rtl/>
        </w:rPr>
      </w:pPr>
      <w:proofErr w:type="spellStart"/>
      <w:r w:rsidRPr="00E72230">
        <w:rPr>
          <w:rFonts w:ascii="David" w:eastAsia="Calibri" w:hAnsi="David" w:cs="David" w:hint="cs"/>
          <w:rtl/>
        </w:rPr>
        <w:t>בתוספתא</w:t>
      </w:r>
      <w:proofErr w:type="spellEnd"/>
      <w:r w:rsidRPr="00E72230">
        <w:rPr>
          <w:rFonts w:ascii="David" w:eastAsia="Calibri" w:hAnsi="David" w:cs="David" w:hint="cs"/>
          <w:rtl/>
        </w:rPr>
        <w:t xml:space="preserve"> (ברכות פרק ו הלכה י) נאמר שהעושה לולב, ציצית, תפילין </w:t>
      </w:r>
      <w:r w:rsidRPr="00E72230">
        <w:rPr>
          <w:rFonts w:ascii="David" w:eastAsia="Calibri" w:hAnsi="David" w:cs="David"/>
          <w:rtl/>
        </w:rPr>
        <w:t>–</w:t>
      </w:r>
      <w:r w:rsidRPr="00E72230">
        <w:rPr>
          <w:rFonts w:ascii="David" w:eastAsia="Calibri" w:hAnsi="David" w:cs="David" w:hint="cs"/>
          <w:rtl/>
        </w:rPr>
        <w:t xml:space="preserve"> מברך שהחיינו. כאשר הוא מקיים את המצוות הללו מברך את ברכת המצווה. עולה מן הדברים שיתכן נתק בין הכנת המצווה, עליה מברכים 'שהחיינו', וקיום המצווה, עליה מברכים את ברכת המצוות.</w:t>
      </w:r>
    </w:p>
    <w:p w14:paraId="1F3D450A" w14:textId="77777777" w:rsidR="00E72230" w:rsidRPr="00E72230" w:rsidRDefault="00E72230" w:rsidP="00E72230">
      <w:pPr>
        <w:contextualSpacing/>
        <w:rPr>
          <w:rFonts w:ascii="David" w:eastAsia="Calibri" w:hAnsi="David" w:cs="David"/>
        </w:rPr>
      </w:pPr>
      <w:r w:rsidRPr="00E72230">
        <w:rPr>
          <w:rFonts w:ascii="David" w:eastAsia="Calibri" w:hAnsi="David" w:cs="David" w:hint="cs"/>
          <w:rtl/>
        </w:rPr>
        <w:t>אנו גם מבחינים שאין אמירה כללית הקובעת שיש לברך 'שהחיינו' על כל מצווה. על פניו נשמע שיש מצוות שמברכים עליהם 'שהחיינו' ויש מצוות שלא. עלינו לברר את הכללים.</w:t>
      </w:r>
    </w:p>
    <w:p w14:paraId="0C8E4A5E"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מכאן עולה השאלה: על אלו מצוות ראוי לברך 'שהחיינו'?</w:t>
      </w:r>
    </w:p>
    <w:p w14:paraId="49C7BD0B"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בעלי התוספות (במסכת ברכות דף מו ע"א) מציעים שתי הצעות:</w:t>
      </w:r>
    </w:p>
    <w:p w14:paraId="0EAC3CBB"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 xml:space="preserve">בשם רב </w:t>
      </w:r>
      <w:proofErr w:type="spellStart"/>
      <w:r w:rsidRPr="00E72230">
        <w:rPr>
          <w:rFonts w:ascii="David" w:eastAsia="Calibri" w:hAnsi="David" w:cs="David" w:hint="cs"/>
          <w:rtl/>
        </w:rPr>
        <w:t>שרירא</w:t>
      </w:r>
      <w:proofErr w:type="spellEnd"/>
      <w:r w:rsidRPr="00E72230">
        <w:rPr>
          <w:rFonts w:ascii="David" w:eastAsia="Calibri" w:hAnsi="David" w:cs="David" w:hint="cs"/>
          <w:rtl/>
        </w:rPr>
        <w:t xml:space="preserve"> גאון: יש לברך על מצוות החוזרות מזמן לזמן. לפי דבריו ממקדים את ההודאה בברכה ל'שהחיינו .... לזמן הזה'.</w:t>
      </w:r>
    </w:p>
    <w:p w14:paraId="00A2991F"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 xml:space="preserve">לבעלי </w:t>
      </w:r>
      <w:proofErr w:type="spellStart"/>
      <w:r w:rsidRPr="00E72230">
        <w:rPr>
          <w:rFonts w:ascii="David" w:eastAsia="Calibri" w:hAnsi="David" w:cs="David" w:hint="cs"/>
          <w:rtl/>
        </w:rPr>
        <w:t>התוס</w:t>
      </w:r>
      <w:proofErr w:type="spellEnd"/>
      <w:r w:rsidRPr="00E72230">
        <w:rPr>
          <w:rFonts w:ascii="David" w:eastAsia="Calibri" w:hAnsi="David" w:cs="David" w:hint="cs"/>
          <w:rtl/>
        </w:rPr>
        <w:t>' הצעה אחרת: לברך 'שהחיינו' על מצוות שיש בהן שמחה. הם ממקדים את הברכה במרכיב של השמחה שבברכת 'שהחיינו'.</w:t>
      </w:r>
    </w:p>
    <w:p w14:paraId="78D8DCCD" w14:textId="77777777" w:rsidR="00E72230" w:rsidRPr="00E72230" w:rsidRDefault="00E72230" w:rsidP="00E72230">
      <w:pPr>
        <w:contextualSpacing/>
        <w:rPr>
          <w:rFonts w:ascii="David" w:eastAsia="Calibri" w:hAnsi="David" w:cs="David"/>
          <w:rtl/>
        </w:rPr>
      </w:pPr>
    </w:p>
    <w:p w14:paraId="329B9A90"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במספר מקומות בש"ס נאמר שהמקריב מנחה מברך 'שהחיינו'.</w:t>
      </w:r>
    </w:p>
    <w:p w14:paraId="16854F85"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 xml:space="preserve">במסכת ברכות (דף </w:t>
      </w:r>
      <w:proofErr w:type="spellStart"/>
      <w:r w:rsidRPr="00E72230">
        <w:rPr>
          <w:rFonts w:ascii="David" w:eastAsia="Calibri" w:hAnsi="David" w:cs="David" w:hint="cs"/>
          <w:rtl/>
        </w:rPr>
        <w:t>לז</w:t>
      </w:r>
      <w:proofErr w:type="spellEnd"/>
      <w:r w:rsidRPr="00E72230">
        <w:rPr>
          <w:rFonts w:ascii="David" w:eastAsia="Calibri" w:hAnsi="David" w:cs="David" w:hint="cs"/>
          <w:rtl/>
        </w:rPr>
        <w:t xml:space="preserve"> ע"ב)</w:t>
      </w:r>
      <w:r w:rsidRPr="00E72230">
        <w:rPr>
          <w:rFonts w:ascii="David" w:eastAsia="Calibri" w:hAnsi="David" w:cs="David" w:hint="cs"/>
        </w:rPr>
        <w:t xml:space="preserve"> </w:t>
      </w:r>
      <w:r w:rsidRPr="00E72230">
        <w:rPr>
          <w:rFonts w:ascii="David" w:eastAsia="Calibri" w:hAnsi="David" w:cs="David" w:hint="cs"/>
          <w:rtl/>
        </w:rPr>
        <w:t xml:space="preserve">רש"י מבאר שמדובר בישראל (כלומר, אדם שאינו כהן) שלא הקריב מנחה זה זמן רב. לעומת זאת, במסכת מנחות (דף </w:t>
      </w:r>
      <w:proofErr w:type="spellStart"/>
      <w:r w:rsidRPr="00E72230">
        <w:rPr>
          <w:rFonts w:ascii="David" w:eastAsia="Calibri" w:hAnsi="David" w:cs="David" w:hint="cs"/>
          <w:rtl/>
        </w:rPr>
        <w:t>עה</w:t>
      </w:r>
      <w:proofErr w:type="spellEnd"/>
      <w:r w:rsidRPr="00E72230">
        <w:rPr>
          <w:rFonts w:ascii="David" w:eastAsia="Calibri" w:hAnsi="David" w:cs="David" w:hint="cs"/>
          <w:rtl/>
        </w:rPr>
        <w:t xml:space="preserve"> ע"ב) מפרש רש"י שהכוונה היא לכהן הזוכה להקריב את המנחה מסוג זה בפעם הראשונה בחייו.</w:t>
      </w:r>
    </w:p>
    <w:p w14:paraId="1348668E"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 xml:space="preserve">הרוקח (רבי אליעזר </w:t>
      </w:r>
      <w:proofErr w:type="spellStart"/>
      <w:r w:rsidRPr="00E72230">
        <w:rPr>
          <w:rFonts w:ascii="David" w:eastAsia="Calibri" w:hAnsi="David" w:cs="David" w:hint="cs"/>
          <w:rtl/>
        </w:rPr>
        <w:t>מוורמייזא</w:t>
      </w:r>
      <w:proofErr w:type="spellEnd"/>
      <w:r w:rsidRPr="00E72230">
        <w:rPr>
          <w:rFonts w:ascii="David" w:eastAsia="Calibri" w:hAnsi="David" w:cs="David" w:hint="cs"/>
          <w:rtl/>
        </w:rPr>
        <w:t>, מגדולי חסידי אשכנז בתקופת הראשונים) לומד מכך שכל מצווה שאדם עושה לראשונה בחייו, גם אם ימשיך לעשותה תדיר בהמשך חייו (ככהן המקריב מנחות לראשונה, ועתיד לכהן לאורך ימים ושנים) מברך 'שהחיינו'.</w:t>
      </w:r>
    </w:p>
    <w:p w14:paraId="5B9302C4"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 xml:space="preserve">בעלי התוספות דוחים את שני הפירושים של רש"י: פשט </w:t>
      </w:r>
      <w:proofErr w:type="spellStart"/>
      <w:r w:rsidRPr="00E72230">
        <w:rPr>
          <w:rFonts w:ascii="David" w:eastAsia="Calibri" w:hAnsi="David" w:cs="David" w:hint="cs"/>
          <w:rtl/>
        </w:rPr>
        <w:t>הברייתא</w:t>
      </w:r>
      <w:proofErr w:type="spellEnd"/>
      <w:r w:rsidRPr="00E72230">
        <w:rPr>
          <w:rFonts w:ascii="David" w:eastAsia="Calibri" w:hAnsi="David" w:cs="David" w:hint="cs"/>
          <w:rtl/>
        </w:rPr>
        <w:t xml:space="preserve"> עוסקת בכהן, ואין מקור לכך שמברכים 'שהחיינו' על הקרבה בפעם ראשונה בחיים. לכן הם מבארים שאכן מדובר בכהן ששב למשמרתו. כידוע, הכהנים היו עושים משמרות ומגיעים למקדש לשבועיים בשנה, בכל פעם לשבוע וזה בנוסף לעבודה ברגלים. מדובר בכהן שעתה שב למשמרת שלו ולא הקריב מנחה בחצי השנה האחרונה, ולכן מברך 'שהחיינו' ככל מצווה השבה לאדם מזמן לזמן.</w:t>
      </w:r>
    </w:p>
    <w:p w14:paraId="31DE0759"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על פניו רש"י ממקד את ברכת 'שהחיינו' זו בשמחה של התחדשות המצווה, ואילו בעלי התוספות ממקדים ברכיב 'שהחיינו.... לזמן הזה', כגלגל החוזר בעולם.</w:t>
      </w:r>
    </w:p>
    <w:p w14:paraId="2DCCBB9F"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 xml:space="preserve">הרמב"ם (הלכות </w:t>
      </w:r>
      <w:proofErr w:type="spellStart"/>
      <w:r w:rsidRPr="00E72230">
        <w:rPr>
          <w:rFonts w:ascii="David" w:eastAsia="Calibri" w:hAnsi="David" w:cs="David" w:hint="cs"/>
          <w:rtl/>
        </w:rPr>
        <w:t>תמידין</w:t>
      </w:r>
      <w:proofErr w:type="spellEnd"/>
      <w:r w:rsidRPr="00E72230">
        <w:rPr>
          <w:rFonts w:ascii="David" w:eastAsia="Calibri" w:hAnsi="David" w:cs="David" w:hint="cs"/>
          <w:rtl/>
        </w:rPr>
        <w:t xml:space="preserve"> </w:t>
      </w:r>
      <w:proofErr w:type="spellStart"/>
      <w:r w:rsidRPr="00E72230">
        <w:rPr>
          <w:rFonts w:ascii="David" w:eastAsia="Calibri" w:hAnsi="David" w:cs="David" w:hint="cs"/>
          <w:rtl/>
        </w:rPr>
        <w:t>ומוספין</w:t>
      </w:r>
      <w:proofErr w:type="spellEnd"/>
      <w:r w:rsidRPr="00E72230">
        <w:rPr>
          <w:rFonts w:ascii="David" w:eastAsia="Calibri" w:hAnsi="David" w:cs="David" w:hint="cs"/>
          <w:rtl/>
        </w:rPr>
        <w:t>) מפרש פירוש שלישי: המקריב מנחה מן התבואה החדשה מברך 'שהחיינו'. לכאורה הוא נוטה יותר לכיוון של בעלי התוספות, ומחבר את ברכת 'שהחיינו' זו לגלגל החוזר בעולם. אך נראה שהוא אינו מקבל את הגדרתם לעניין שיבת הכהנים לעבודתם השנתית. אין מעגל קבוע לכלל הכהנים, אלא כל כהן עובד במשמרתו. קשה לראות בכך גלגל החוזר בעולם. לכן הוא מעדיף לחבר את הברכה לגלגל החקלאי הקבוע.</w:t>
      </w:r>
    </w:p>
    <w:p w14:paraId="224697E2" w14:textId="77777777" w:rsidR="00E72230" w:rsidRPr="00E72230" w:rsidRDefault="00E72230" w:rsidP="00E72230">
      <w:pPr>
        <w:contextualSpacing/>
        <w:rPr>
          <w:rFonts w:ascii="David" w:eastAsia="Calibri" w:hAnsi="David" w:cs="David"/>
          <w:rtl/>
        </w:rPr>
      </w:pPr>
    </w:p>
    <w:p w14:paraId="093D79C5"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 xml:space="preserve">זה מוביל אותנו לברר כיצד פוסק הרמב"ם בשאלה הכללית יותר </w:t>
      </w:r>
      <w:r w:rsidRPr="00E72230">
        <w:rPr>
          <w:rFonts w:ascii="David" w:eastAsia="Calibri" w:hAnsi="David" w:cs="David"/>
          <w:rtl/>
        </w:rPr>
        <w:t>–</w:t>
      </w:r>
      <w:r w:rsidRPr="00E72230">
        <w:rPr>
          <w:rFonts w:ascii="David" w:eastAsia="Calibri" w:hAnsi="David" w:cs="David" w:hint="cs"/>
          <w:rtl/>
        </w:rPr>
        <w:t xml:space="preserve"> על אלו מצוות מברכים 'שהחיינו'?</w:t>
      </w:r>
    </w:p>
    <w:p w14:paraId="167524AE"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הרמב"ם (הלכות ברכות פרק יא הלכה ט) אומר שניתן לברך 'שהחיינו' על שלושה סוגי מצוות:</w:t>
      </w:r>
    </w:p>
    <w:p w14:paraId="270CDDD6" w14:textId="77777777" w:rsidR="00E72230" w:rsidRPr="00E72230" w:rsidRDefault="00E72230" w:rsidP="00E72230">
      <w:pPr>
        <w:numPr>
          <w:ilvl w:val="0"/>
          <w:numId w:val="39"/>
        </w:numPr>
        <w:spacing w:line="259" w:lineRule="auto"/>
        <w:contextualSpacing/>
        <w:jc w:val="both"/>
        <w:rPr>
          <w:rFonts w:ascii="David" w:eastAsia="Calibri" w:hAnsi="David" w:cs="David"/>
        </w:rPr>
      </w:pPr>
      <w:r w:rsidRPr="00E72230">
        <w:rPr>
          <w:rFonts w:ascii="David" w:eastAsia="Calibri" w:hAnsi="David" w:cs="David" w:hint="cs"/>
          <w:rtl/>
        </w:rPr>
        <w:t xml:space="preserve">מצוות החוזרות מזמן לזמן. המאפיין הזה מתחבר לשיטת רב </w:t>
      </w:r>
      <w:proofErr w:type="spellStart"/>
      <w:r w:rsidRPr="00E72230">
        <w:rPr>
          <w:rFonts w:ascii="David" w:eastAsia="Calibri" w:hAnsi="David" w:cs="David" w:hint="cs"/>
          <w:rtl/>
        </w:rPr>
        <w:t>שרירא</w:t>
      </w:r>
      <w:proofErr w:type="spellEnd"/>
      <w:r w:rsidRPr="00E72230">
        <w:rPr>
          <w:rFonts w:ascii="David" w:eastAsia="Calibri" w:hAnsi="David" w:cs="David" w:hint="cs"/>
          <w:rtl/>
        </w:rPr>
        <w:t xml:space="preserve"> גאון. ההודאה היא על כך ששרדנו גלגל זמן נוסף של העולם.</w:t>
      </w:r>
    </w:p>
    <w:p w14:paraId="33A71E2E" w14:textId="77777777" w:rsidR="00E72230" w:rsidRPr="00E72230" w:rsidRDefault="00E72230" w:rsidP="00E72230">
      <w:pPr>
        <w:numPr>
          <w:ilvl w:val="0"/>
          <w:numId w:val="39"/>
        </w:numPr>
        <w:spacing w:line="259" w:lineRule="auto"/>
        <w:contextualSpacing/>
        <w:jc w:val="both"/>
        <w:rPr>
          <w:rFonts w:ascii="David" w:eastAsia="Calibri" w:hAnsi="David" w:cs="David"/>
        </w:rPr>
      </w:pPr>
      <w:r w:rsidRPr="00E72230">
        <w:rPr>
          <w:rFonts w:ascii="David" w:eastAsia="Calibri" w:hAnsi="David" w:cs="David" w:hint="cs"/>
          <w:rtl/>
        </w:rPr>
        <w:t>מצווה שהיא קניין: ציצית תפילין מזוזה מעקה. לכאורה כאן מדובר על בעלות המייצרת שמחה (בדומה יותר לשיטת בעלי התוספות)</w:t>
      </w:r>
    </w:p>
    <w:p w14:paraId="2D3D9078" w14:textId="77777777" w:rsidR="00E72230" w:rsidRPr="00E72230" w:rsidRDefault="00E72230" w:rsidP="00E72230">
      <w:pPr>
        <w:numPr>
          <w:ilvl w:val="0"/>
          <w:numId w:val="39"/>
        </w:numPr>
        <w:spacing w:line="259" w:lineRule="auto"/>
        <w:contextualSpacing/>
        <w:jc w:val="both"/>
        <w:rPr>
          <w:rFonts w:ascii="David" w:eastAsia="Calibri" w:hAnsi="David" w:cs="David"/>
          <w:rtl/>
        </w:rPr>
      </w:pPr>
      <w:r w:rsidRPr="00E72230">
        <w:rPr>
          <w:rFonts w:ascii="David" w:eastAsia="Calibri" w:hAnsi="David" w:cs="David" w:hint="cs"/>
          <w:rtl/>
        </w:rPr>
        <w:t>מצוות נדירות, כמו ברית מילה ופדיון הבן. לכאורה המוקד כאן דומה יותר לבעלי התוספות, הנדירות של המצוות הופכות את המצוות למשמחות.</w:t>
      </w:r>
    </w:p>
    <w:p w14:paraId="2DDC298E"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 xml:space="preserve">מכך </w:t>
      </w:r>
      <w:proofErr w:type="spellStart"/>
      <w:r w:rsidRPr="00E72230">
        <w:rPr>
          <w:rFonts w:ascii="David" w:eastAsia="Calibri" w:hAnsi="David" w:cs="David" w:hint="cs"/>
          <w:rtl/>
        </w:rPr>
        <w:t>שהברייתא</w:t>
      </w:r>
      <w:proofErr w:type="spellEnd"/>
      <w:r w:rsidRPr="00E72230">
        <w:rPr>
          <w:rFonts w:ascii="David" w:eastAsia="Calibri" w:hAnsi="David" w:cs="David" w:hint="cs"/>
          <w:rtl/>
        </w:rPr>
        <w:t xml:space="preserve"> אומרת שמברכים על הכנת המצווה יש מקום לנטות דווקא לכך שהברכה היא על השמחה שבמצווה. אדם בא לבנות סוכה, אדם בא לקשור ציצית </w:t>
      </w:r>
      <w:r w:rsidRPr="00E72230">
        <w:rPr>
          <w:rFonts w:ascii="David" w:eastAsia="Calibri" w:hAnsi="David" w:cs="David"/>
          <w:rtl/>
        </w:rPr>
        <w:t>–</w:t>
      </w:r>
      <w:r w:rsidRPr="00E72230">
        <w:rPr>
          <w:rFonts w:ascii="David" w:eastAsia="Calibri" w:hAnsi="David" w:cs="David" w:hint="cs"/>
          <w:rtl/>
        </w:rPr>
        <w:t xml:space="preserve"> הוא מתרגש. נשמע שהברכה קשורה פחות לחזרה העונתית של המצווה.</w:t>
      </w:r>
    </w:p>
    <w:p w14:paraId="7232FDE1" w14:textId="77777777" w:rsidR="00E72230" w:rsidRPr="00E72230" w:rsidRDefault="00E72230" w:rsidP="00E72230">
      <w:pPr>
        <w:contextualSpacing/>
        <w:rPr>
          <w:rFonts w:ascii="David" w:eastAsia="Calibri" w:hAnsi="David" w:cs="David"/>
          <w:rtl/>
        </w:rPr>
      </w:pPr>
    </w:p>
    <w:p w14:paraId="2942A404"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 xml:space="preserve">הטור (אורח חיים סימן </w:t>
      </w:r>
      <w:proofErr w:type="spellStart"/>
      <w:r w:rsidRPr="00E72230">
        <w:rPr>
          <w:rFonts w:ascii="David" w:eastAsia="Calibri" w:hAnsi="David" w:cs="David" w:hint="cs"/>
          <w:rtl/>
        </w:rPr>
        <w:t>כב</w:t>
      </w:r>
      <w:proofErr w:type="spellEnd"/>
      <w:r w:rsidRPr="00E72230">
        <w:rPr>
          <w:rFonts w:ascii="David" w:eastAsia="Calibri" w:hAnsi="David" w:cs="David" w:hint="cs"/>
          <w:rtl/>
        </w:rPr>
        <w:t>)</w:t>
      </w:r>
      <w:r w:rsidRPr="00E72230">
        <w:rPr>
          <w:rFonts w:ascii="David" w:eastAsia="Calibri" w:hAnsi="David" w:cs="David" w:hint="cs"/>
        </w:rPr>
        <w:t xml:space="preserve"> </w:t>
      </w:r>
      <w:r w:rsidRPr="00E72230">
        <w:rPr>
          <w:rFonts w:ascii="David" w:eastAsia="Calibri" w:hAnsi="David" w:cs="David" w:hint="cs"/>
          <w:rtl/>
        </w:rPr>
        <w:t xml:space="preserve">פוסק לברך 'שהחיינו' על ציצית. הבית יוסף מקשה </w:t>
      </w:r>
      <w:r w:rsidRPr="00E72230">
        <w:rPr>
          <w:rFonts w:ascii="David" w:eastAsia="Calibri" w:hAnsi="David" w:cs="David"/>
          <w:rtl/>
        </w:rPr>
        <w:t>–</w:t>
      </w:r>
      <w:r w:rsidRPr="00E72230">
        <w:rPr>
          <w:rFonts w:ascii="David" w:eastAsia="Calibri" w:hAnsi="David" w:cs="David" w:hint="cs"/>
          <w:rtl/>
        </w:rPr>
        <w:t xml:space="preserve"> מדוע הוא כתב כך על ציצית בלבד, ולא על תפילין?</w:t>
      </w:r>
    </w:p>
    <w:p w14:paraId="7C9AE9EB"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 xml:space="preserve">הבית יוסף מביא בשם </w:t>
      </w:r>
      <w:proofErr w:type="spellStart"/>
      <w:r w:rsidRPr="00E72230">
        <w:rPr>
          <w:rFonts w:ascii="David" w:eastAsia="Calibri" w:hAnsi="David" w:cs="David" w:hint="cs"/>
          <w:rtl/>
        </w:rPr>
        <w:t>המהר"י</w:t>
      </w:r>
      <w:proofErr w:type="spellEnd"/>
      <w:r w:rsidRPr="00E72230">
        <w:rPr>
          <w:rFonts w:ascii="David" w:eastAsia="Calibri" w:hAnsi="David" w:cs="David" w:hint="cs"/>
          <w:rtl/>
        </w:rPr>
        <w:t xml:space="preserve"> אבוהב שהטור סובר שברכת 'שהחיינו' על המצוות היא בעיקר על מצוות החוזרות מזמן לזמן. אך הציצית היא גם בגד חדש, ומכאן ההצדקה לברך עליה 'שהחיינו'.</w:t>
      </w:r>
    </w:p>
    <w:p w14:paraId="5E0CCC9D"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נשים לב שהגדרה זו מקבילה, אך שונה, מהקטגוריה השנייה שהביא הרמב"ם: הרמב"ם אומר לברך על כל חפץ מצווה חדש. הטור מצמצם ופוסק לברך רק על חפצים שהם חדשים גם ללא קשר למצווה שבהן. לכן לפי הטור אין מקום לברך 'שהחיינו' על תפילין, שהרי התפילין אינן חוזרות מזמן לזמן, ואינן מלבוש, אלא תשמיש קדושה בלבד.</w:t>
      </w:r>
    </w:p>
    <w:p w14:paraId="2C1280C6" w14:textId="77777777" w:rsidR="00E72230" w:rsidRPr="00E72230" w:rsidRDefault="00E72230" w:rsidP="00E72230">
      <w:pPr>
        <w:contextualSpacing/>
        <w:rPr>
          <w:rFonts w:ascii="David" w:eastAsia="Calibri" w:hAnsi="David" w:cs="David"/>
          <w:rtl/>
        </w:rPr>
      </w:pPr>
      <w:proofErr w:type="spellStart"/>
      <w:r w:rsidRPr="00E72230">
        <w:rPr>
          <w:rFonts w:ascii="David" w:eastAsia="Calibri" w:hAnsi="David" w:cs="David" w:hint="cs"/>
          <w:rtl/>
        </w:rPr>
        <w:t>הב"ח</w:t>
      </w:r>
      <w:proofErr w:type="spellEnd"/>
      <w:r w:rsidRPr="00E72230">
        <w:rPr>
          <w:rFonts w:ascii="David" w:eastAsia="Calibri" w:hAnsi="David" w:cs="David" w:hint="cs"/>
          <w:rtl/>
        </w:rPr>
        <w:t xml:space="preserve"> אינו מקבל את הסברו של </w:t>
      </w:r>
      <w:proofErr w:type="spellStart"/>
      <w:r w:rsidRPr="00E72230">
        <w:rPr>
          <w:rFonts w:ascii="David" w:eastAsia="Calibri" w:hAnsi="David" w:cs="David" w:hint="cs"/>
          <w:rtl/>
        </w:rPr>
        <w:t>המהר"י</w:t>
      </w:r>
      <w:proofErr w:type="spellEnd"/>
      <w:r w:rsidRPr="00E72230">
        <w:rPr>
          <w:rFonts w:ascii="David" w:eastAsia="Calibri" w:hAnsi="David" w:cs="David" w:hint="cs"/>
          <w:rtl/>
        </w:rPr>
        <w:t xml:space="preserve"> אבוהב. הוא אומר שאם אכן כוונת הטור היא שמברכים 'שהחיינו' על בגד הציצית, לא מתאים לכתוב את ההלכה הזאת בהלכות לבישת ציצית. הלכה זו היא הלכה בהלכות ברכות 'שהחיינו' על בגדים חדשים!</w:t>
      </w:r>
    </w:p>
    <w:p w14:paraId="5CE2E852"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 xml:space="preserve">לכן </w:t>
      </w:r>
      <w:proofErr w:type="spellStart"/>
      <w:r w:rsidRPr="00E72230">
        <w:rPr>
          <w:rFonts w:ascii="David" w:eastAsia="Calibri" w:hAnsi="David" w:cs="David" w:hint="cs"/>
          <w:rtl/>
        </w:rPr>
        <w:t>הב"ח</w:t>
      </w:r>
      <w:proofErr w:type="spellEnd"/>
      <w:r w:rsidRPr="00E72230">
        <w:rPr>
          <w:rFonts w:ascii="David" w:eastAsia="Calibri" w:hAnsi="David" w:cs="David" w:hint="cs"/>
          <w:rtl/>
        </w:rPr>
        <w:t xml:space="preserve"> מסביר את הטור אחרת, ומעביר את כל כובד המשקל למישור של השמחה שבמצווה. למצוות שונות יש אופי שונה. מצוות ציצית היא מצווה להטיל ציצית על בגד רגיל לחלוטין. אנו לובשים בגד של ארבע כנפות, והתורה מצווה להוסיף להם ציצית. תפילין, לעומת זאת, הן קדושות: הן דורשות גוף נקי, לא להסיח מהן את הדעת, ועוד. העמדה הנפשית אל מול התפילין דורשת יראה, לא שמחה, ולכן לא מתאים לברך על תפילין 'שהחיינו'.</w:t>
      </w:r>
    </w:p>
    <w:p w14:paraId="07F77B11" w14:textId="72EC8448" w:rsidR="001F13DA" w:rsidRDefault="001F13DA" w:rsidP="00E72230">
      <w:pPr>
        <w:contextualSpacing/>
        <w:rPr>
          <w:rFonts w:ascii="David" w:eastAsia="Calibri" w:hAnsi="David" w:cs="David"/>
          <w:rtl/>
        </w:rPr>
      </w:pPr>
      <w:r>
        <w:rPr>
          <w:rFonts w:ascii="David" w:eastAsia="Calibri" w:hAnsi="David" w:cs="David"/>
          <w:rtl/>
        </w:rPr>
        <w:br w:type="page"/>
      </w:r>
    </w:p>
    <w:p w14:paraId="3C38F685" w14:textId="6C3064AB" w:rsidR="00E72230" w:rsidRPr="00E72230" w:rsidRDefault="00E72230" w:rsidP="00E72230">
      <w:pPr>
        <w:contextualSpacing/>
        <w:rPr>
          <w:rFonts w:ascii="David" w:eastAsia="Calibri" w:hAnsi="David" w:cs="David"/>
          <w:rtl/>
        </w:rPr>
      </w:pPr>
      <w:r w:rsidRPr="00E72230">
        <w:rPr>
          <w:rFonts w:ascii="David" w:eastAsia="Calibri" w:hAnsi="David" w:cs="David" w:hint="cs"/>
          <w:rtl/>
        </w:rPr>
        <w:t>נסכם בקצרה את שיטות הראשונים שלמדנו, ובעזרת ה' בפעם הבאה נלמד את השלכת הדברים הללו הלכה למעשה בדברי הפוסקים:</w:t>
      </w:r>
    </w:p>
    <w:p w14:paraId="705620C2" w14:textId="77777777" w:rsidR="00E72230" w:rsidRPr="00E72230" w:rsidRDefault="00E72230" w:rsidP="00E72230">
      <w:pPr>
        <w:contextualSpacing/>
        <w:rPr>
          <w:rFonts w:ascii="David" w:eastAsia="Calibri" w:hAnsi="David" w:cs="David"/>
          <w:rtl/>
        </w:rPr>
      </w:pPr>
      <w:r w:rsidRPr="00E72230">
        <w:rPr>
          <w:rFonts w:ascii="David" w:eastAsia="Calibri" w:hAnsi="David" w:cs="David" w:hint="cs"/>
          <w:rtl/>
        </w:rPr>
        <w:t>על אלו מצוות מברכים 'שהחיינו'?</w:t>
      </w:r>
    </w:p>
    <w:p w14:paraId="3333A784" w14:textId="77777777" w:rsidR="00E72230" w:rsidRPr="00E72230" w:rsidRDefault="00E72230" w:rsidP="00E72230">
      <w:pPr>
        <w:numPr>
          <w:ilvl w:val="0"/>
          <w:numId w:val="40"/>
        </w:numPr>
        <w:spacing w:line="259" w:lineRule="auto"/>
        <w:contextualSpacing/>
        <w:jc w:val="both"/>
        <w:rPr>
          <w:rFonts w:ascii="David" w:eastAsia="Calibri" w:hAnsi="David" w:cs="David"/>
        </w:rPr>
      </w:pPr>
      <w:r w:rsidRPr="00E72230">
        <w:rPr>
          <w:rFonts w:ascii="David" w:eastAsia="Calibri" w:hAnsi="David" w:cs="David" w:hint="cs"/>
          <w:rtl/>
        </w:rPr>
        <w:lastRenderedPageBreak/>
        <w:t xml:space="preserve">רב </w:t>
      </w:r>
      <w:proofErr w:type="spellStart"/>
      <w:r w:rsidRPr="00E72230">
        <w:rPr>
          <w:rFonts w:ascii="David" w:eastAsia="Calibri" w:hAnsi="David" w:cs="David" w:hint="cs"/>
          <w:rtl/>
        </w:rPr>
        <w:t>שרירא</w:t>
      </w:r>
      <w:proofErr w:type="spellEnd"/>
      <w:r w:rsidRPr="00E72230">
        <w:rPr>
          <w:rFonts w:ascii="David" w:eastAsia="Calibri" w:hAnsi="David" w:cs="David" w:hint="cs"/>
          <w:rtl/>
        </w:rPr>
        <w:t xml:space="preserve"> גאון: מצוות החוזרות מזמן לזמן.</w:t>
      </w:r>
    </w:p>
    <w:p w14:paraId="5FAE424D" w14:textId="77777777" w:rsidR="00E72230" w:rsidRPr="00E72230" w:rsidRDefault="00E72230" w:rsidP="00E72230">
      <w:pPr>
        <w:numPr>
          <w:ilvl w:val="0"/>
          <w:numId w:val="40"/>
        </w:numPr>
        <w:spacing w:line="259" w:lineRule="auto"/>
        <w:contextualSpacing/>
        <w:jc w:val="both"/>
        <w:rPr>
          <w:rFonts w:ascii="David" w:eastAsia="Calibri" w:hAnsi="David" w:cs="David"/>
        </w:rPr>
      </w:pPr>
      <w:r w:rsidRPr="00E72230">
        <w:rPr>
          <w:rFonts w:ascii="David" w:eastAsia="Calibri" w:hAnsi="David" w:cs="David" w:hint="cs"/>
          <w:rtl/>
        </w:rPr>
        <w:t>בעלי התוספות (במסכת ברכות דף מו ע"א): על מצוות שיש בהן שמחה.</w:t>
      </w:r>
    </w:p>
    <w:p w14:paraId="3B326B86" w14:textId="77777777" w:rsidR="00E72230" w:rsidRPr="00E72230" w:rsidRDefault="00E72230" w:rsidP="00E72230">
      <w:pPr>
        <w:numPr>
          <w:ilvl w:val="0"/>
          <w:numId w:val="40"/>
        </w:numPr>
        <w:spacing w:line="259" w:lineRule="auto"/>
        <w:contextualSpacing/>
        <w:jc w:val="both"/>
        <w:rPr>
          <w:rFonts w:ascii="David" w:eastAsia="Calibri" w:hAnsi="David" w:cs="David"/>
        </w:rPr>
      </w:pPr>
      <w:r w:rsidRPr="00E72230">
        <w:rPr>
          <w:rFonts w:ascii="David" w:eastAsia="Calibri" w:hAnsi="David" w:cs="David" w:hint="cs"/>
          <w:rtl/>
        </w:rPr>
        <w:t xml:space="preserve">רש"י (בביאורו למסכת ברכות דף </w:t>
      </w:r>
      <w:proofErr w:type="spellStart"/>
      <w:r w:rsidRPr="00E72230">
        <w:rPr>
          <w:rFonts w:ascii="David" w:eastAsia="Calibri" w:hAnsi="David" w:cs="David" w:hint="cs"/>
          <w:rtl/>
        </w:rPr>
        <w:t>לז</w:t>
      </w:r>
      <w:proofErr w:type="spellEnd"/>
      <w:r w:rsidRPr="00E72230">
        <w:rPr>
          <w:rFonts w:ascii="David" w:eastAsia="Calibri" w:hAnsi="David" w:cs="David" w:hint="cs"/>
          <w:rtl/>
        </w:rPr>
        <w:t xml:space="preserve"> ע"ב): על מצווה שאדם לא קיים מזה זמן רב ועתה זוכה לקיים אותה שוב.</w:t>
      </w:r>
    </w:p>
    <w:p w14:paraId="1853CE92" w14:textId="77777777" w:rsidR="00E72230" w:rsidRPr="00E72230" w:rsidRDefault="00E72230" w:rsidP="00E72230">
      <w:pPr>
        <w:numPr>
          <w:ilvl w:val="0"/>
          <w:numId w:val="40"/>
        </w:numPr>
        <w:spacing w:line="259" w:lineRule="auto"/>
        <w:contextualSpacing/>
        <w:jc w:val="both"/>
        <w:rPr>
          <w:rFonts w:ascii="David" w:eastAsia="Calibri" w:hAnsi="David" w:cs="David"/>
        </w:rPr>
      </w:pPr>
      <w:r w:rsidRPr="00E72230">
        <w:rPr>
          <w:rFonts w:ascii="David" w:eastAsia="Calibri" w:hAnsi="David" w:cs="David" w:hint="cs"/>
          <w:rtl/>
        </w:rPr>
        <w:t xml:space="preserve">רש"י (בביאורו במסכת מנחות דף </w:t>
      </w:r>
      <w:proofErr w:type="spellStart"/>
      <w:r w:rsidRPr="00E72230">
        <w:rPr>
          <w:rFonts w:ascii="David" w:eastAsia="Calibri" w:hAnsi="David" w:cs="David" w:hint="cs"/>
          <w:rtl/>
        </w:rPr>
        <w:t>עה</w:t>
      </w:r>
      <w:proofErr w:type="spellEnd"/>
      <w:r w:rsidRPr="00E72230">
        <w:rPr>
          <w:rFonts w:ascii="David" w:eastAsia="Calibri" w:hAnsi="David" w:cs="David" w:hint="cs"/>
          <w:rtl/>
        </w:rPr>
        <w:t xml:space="preserve"> ע"ב, על פי הרחבת הרוקח לדבריו): על הפעם הראשונה שאדם מקיים מצווה.</w:t>
      </w:r>
    </w:p>
    <w:p w14:paraId="6228772D" w14:textId="77777777" w:rsidR="00E72230" w:rsidRPr="00E72230" w:rsidRDefault="00E72230" w:rsidP="00E72230">
      <w:pPr>
        <w:ind w:left="720"/>
        <w:contextualSpacing/>
        <w:rPr>
          <w:rFonts w:ascii="David" w:eastAsia="Calibri" w:hAnsi="David" w:cs="David"/>
          <w:rtl/>
        </w:rPr>
      </w:pPr>
      <w:r w:rsidRPr="00E72230">
        <w:rPr>
          <w:rFonts w:ascii="David" w:eastAsia="Calibri" w:hAnsi="David" w:cs="David" w:hint="cs"/>
          <w:rtl/>
        </w:rPr>
        <w:t>מספר הערות על שיטת רש"י:</w:t>
      </w:r>
    </w:p>
    <w:p w14:paraId="4570E5C5" w14:textId="77777777" w:rsidR="00E72230" w:rsidRPr="00E72230" w:rsidRDefault="00E72230" w:rsidP="00E72230">
      <w:pPr>
        <w:numPr>
          <w:ilvl w:val="0"/>
          <w:numId w:val="41"/>
        </w:numPr>
        <w:spacing w:line="259" w:lineRule="auto"/>
        <w:contextualSpacing/>
        <w:jc w:val="both"/>
        <w:rPr>
          <w:rFonts w:ascii="David" w:eastAsia="Calibri" w:hAnsi="David" w:cs="David"/>
        </w:rPr>
      </w:pPr>
      <w:r w:rsidRPr="00E72230">
        <w:rPr>
          <w:rFonts w:ascii="David" w:eastAsia="Calibri" w:hAnsi="David" w:cs="David" w:hint="cs"/>
          <w:rtl/>
        </w:rPr>
        <w:t>לא מוכח שרש"י סובר שאין לברך במצבים אחרים. יתכן ורש"י מסכים עם הראשונים האחרים שניתן לברך גם במצבים שהם מתארים.</w:t>
      </w:r>
    </w:p>
    <w:p w14:paraId="172B8A0A" w14:textId="77777777" w:rsidR="00E72230" w:rsidRPr="00E72230" w:rsidRDefault="00E72230" w:rsidP="00E72230">
      <w:pPr>
        <w:numPr>
          <w:ilvl w:val="0"/>
          <w:numId w:val="41"/>
        </w:numPr>
        <w:spacing w:line="259" w:lineRule="auto"/>
        <w:contextualSpacing/>
        <w:jc w:val="both"/>
        <w:rPr>
          <w:rFonts w:ascii="David" w:eastAsia="Calibri" w:hAnsi="David" w:cs="David"/>
        </w:rPr>
      </w:pPr>
      <w:r w:rsidRPr="00E72230">
        <w:rPr>
          <w:rFonts w:ascii="David" w:eastAsia="Calibri" w:hAnsi="David" w:cs="David" w:hint="cs"/>
          <w:rtl/>
        </w:rPr>
        <w:t xml:space="preserve">לגבי ביאור </w:t>
      </w:r>
      <w:proofErr w:type="spellStart"/>
      <w:r w:rsidRPr="00E72230">
        <w:rPr>
          <w:rFonts w:ascii="David" w:eastAsia="Calibri" w:hAnsi="David" w:cs="David" w:hint="cs"/>
          <w:rtl/>
        </w:rPr>
        <w:t>הברייתא</w:t>
      </w:r>
      <w:proofErr w:type="spellEnd"/>
      <w:r w:rsidRPr="00E72230">
        <w:rPr>
          <w:rFonts w:ascii="David" w:eastAsia="Calibri" w:hAnsi="David" w:cs="David" w:hint="cs"/>
          <w:rtl/>
        </w:rPr>
        <w:t xml:space="preserve"> בה רש"י עסק: בעלי התוספות מבארים שהכוונה היא לכהן השב לעבוד במשמרתו הקבועה; הרמב"ם מבאר שהכוונה היא להקרבה הראשונה של מנחה מהתבואה החדשה.</w:t>
      </w:r>
    </w:p>
    <w:p w14:paraId="7C5B6271" w14:textId="77777777" w:rsidR="00E72230" w:rsidRPr="00E72230" w:rsidRDefault="00E72230" w:rsidP="00E72230">
      <w:pPr>
        <w:numPr>
          <w:ilvl w:val="0"/>
          <w:numId w:val="40"/>
        </w:numPr>
        <w:spacing w:line="259" w:lineRule="auto"/>
        <w:contextualSpacing/>
        <w:jc w:val="both"/>
        <w:rPr>
          <w:rFonts w:ascii="David" w:eastAsia="Calibri" w:hAnsi="David" w:cs="David"/>
        </w:rPr>
      </w:pPr>
      <w:r w:rsidRPr="00E72230">
        <w:rPr>
          <w:rFonts w:ascii="David" w:eastAsia="Calibri" w:hAnsi="David" w:cs="David" w:hint="cs"/>
          <w:rtl/>
        </w:rPr>
        <w:t xml:space="preserve">רמב"ם: מברכים על שלושה סוגי מצוות: 1. מצווה החוזרת מזמן לזמן (בדומה לרב </w:t>
      </w:r>
      <w:proofErr w:type="spellStart"/>
      <w:r w:rsidRPr="00E72230">
        <w:rPr>
          <w:rFonts w:ascii="David" w:eastAsia="Calibri" w:hAnsi="David" w:cs="David" w:hint="cs"/>
          <w:rtl/>
        </w:rPr>
        <w:t>שרירא</w:t>
      </w:r>
      <w:proofErr w:type="spellEnd"/>
      <w:r w:rsidRPr="00E72230">
        <w:rPr>
          <w:rFonts w:ascii="David" w:eastAsia="Calibri" w:hAnsi="David" w:cs="David" w:hint="cs"/>
          <w:rtl/>
        </w:rPr>
        <w:t xml:space="preserve"> גאון). 2. מצווה שהיא קניין. 3. מצווה נדירה (בדומה לדברי רש"י במסכת ברכות דף </w:t>
      </w:r>
      <w:proofErr w:type="spellStart"/>
      <w:r w:rsidRPr="00E72230">
        <w:rPr>
          <w:rFonts w:ascii="David" w:eastAsia="Calibri" w:hAnsi="David" w:cs="David" w:hint="cs"/>
          <w:rtl/>
        </w:rPr>
        <w:t>לז</w:t>
      </w:r>
      <w:proofErr w:type="spellEnd"/>
      <w:r w:rsidRPr="00E72230">
        <w:rPr>
          <w:rFonts w:ascii="David" w:eastAsia="Calibri" w:hAnsi="David" w:cs="David" w:hint="cs"/>
          <w:rtl/>
        </w:rPr>
        <w:t xml:space="preserve"> ע"ב).</w:t>
      </w:r>
    </w:p>
    <w:p w14:paraId="58DC8DD3" w14:textId="77777777" w:rsidR="00E72230" w:rsidRPr="00E72230" w:rsidRDefault="00E72230" w:rsidP="00E72230">
      <w:pPr>
        <w:numPr>
          <w:ilvl w:val="0"/>
          <w:numId w:val="40"/>
        </w:numPr>
        <w:spacing w:line="259" w:lineRule="auto"/>
        <w:contextualSpacing/>
        <w:jc w:val="both"/>
        <w:rPr>
          <w:rFonts w:ascii="David" w:eastAsia="Calibri" w:hAnsi="David" w:cs="David"/>
        </w:rPr>
      </w:pPr>
      <w:r w:rsidRPr="00E72230">
        <w:rPr>
          <w:rFonts w:ascii="David" w:eastAsia="Calibri" w:hAnsi="David" w:cs="David" w:hint="cs"/>
          <w:rtl/>
        </w:rPr>
        <w:t>טור: מברכים שהחיינו על ציצית. משמע שלא על תפילין. מדוע?</w:t>
      </w:r>
    </w:p>
    <w:p w14:paraId="2039AC66" w14:textId="77777777" w:rsidR="00E72230" w:rsidRPr="00E72230" w:rsidRDefault="00E72230" w:rsidP="00E72230">
      <w:pPr>
        <w:numPr>
          <w:ilvl w:val="0"/>
          <w:numId w:val="42"/>
        </w:numPr>
        <w:spacing w:line="259" w:lineRule="auto"/>
        <w:contextualSpacing/>
        <w:jc w:val="both"/>
        <w:rPr>
          <w:rFonts w:ascii="David" w:eastAsia="Calibri" w:hAnsi="David" w:cs="David"/>
        </w:rPr>
      </w:pPr>
      <w:proofErr w:type="spellStart"/>
      <w:r w:rsidRPr="00E72230">
        <w:rPr>
          <w:rFonts w:ascii="David" w:eastAsia="Calibri" w:hAnsi="David" w:cs="David" w:hint="cs"/>
          <w:rtl/>
        </w:rPr>
        <w:t>מהר"י</w:t>
      </w:r>
      <w:proofErr w:type="spellEnd"/>
      <w:r w:rsidRPr="00E72230">
        <w:rPr>
          <w:rFonts w:ascii="David" w:eastAsia="Calibri" w:hAnsi="David" w:cs="David" w:hint="cs"/>
          <w:rtl/>
        </w:rPr>
        <w:t xml:space="preserve"> אבוהב: מברכים על בגד הציצית, מצד היותו בגד, ללא קשר למצווה שבו.</w:t>
      </w:r>
    </w:p>
    <w:p w14:paraId="5F97893D" w14:textId="3C1253C2" w:rsidR="00E72230" w:rsidRDefault="00E72230" w:rsidP="00E72230">
      <w:pPr>
        <w:numPr>
          <w:ilvl w:val="0"/>
          <w:numId w:val="42"/>
        </w:numPr>
        <w:spacing w:line="259" w:lineRule="auto"/>
        <w:contextualSpacing/>
        <w:jc w:val="both"/>
        <w:rPr>
          <w:rFonts w:ascii="David" w:eastAsia="Calibri" w:hAnsi="David" w:cs="David"/>
        </w:rPr>
      </w:pPr>
      <w:r w:rsidRPr="00E72230">
        <w:rPr>
          <w:rFonts w:ascii="David" w:eastAsia="Calibri" w:hAnsi="David" w:cs="David" w:hint="cs"/>
          <w:rtl/>
        </w:rPr>
        <w:t>ב"ח: מברכים על שמחת המצווה שבלבישת ציצית. אין מברכים על תפילין, מפני שהתפילין דורשים כובד ראש גדול, ולא נכון לשמוח בהם.</w:t>
      </w:r>
    </w:p>
    <w:p w14:paraId="262411F8" w14:textId="77777777" w:rsidR="00E72230" w:rsidRPr="00E72230" w:rsidRDefault="00E72230" w:rsidP="00E72230">
      <w:pPr>
        <w:spacing w:line="259" w:lineRule="auto"/>
        <w:contextualSpacing/>
        <w:jc w:val="both"/>
        <w:rPr>
          <w:rFonts w:ascii="David" w:eastAsia="Calibri" w:hAnsi="David" w:cs="David"/>
        </w:rPr>
      </w:pPr>
    </w:p>
    <w:p w14:paraId="7CC10797" w14:textId="77777777" w:rsidR="008F6E5D" w:rsidRDefault="006F6B01" w:rsidP="00CB4B59">
      <w:pPr>
        <w:contextualSpacing/>
        <w:jc w:val="center"/>
        <w:rPr>
          <w:rStyle w:val="Hyperlink"/>
          <w:rFonts w:cs="David"/>
          <w:b/>
          <w:bCs/>
          <w:sz w:val="23"/>
          <w:szCs w:val="23"/>
          <w:u w:val="none"/>
          <w:rtl/>
          <w:lang w:eastAsia="he-IL"/>
        </w:rPr>
      </w:pPr>
      <w:hyperlink r:id="rId16" w:history="1">
        <w:r w:rsidR="009B609E" w:rsidRPr="00CB4B59">
          <w:rPr>
            <w:rStyle w:val="Hyperlink"/>
            <w:rFonts w:cs="David" w:hint="cs"/>
            <w:b/>
            <w:bCs/>
            <w:sz w:val="23"/>
            <w:szCs w:val="23"/>
            <w:rtl/>
            <w:lang w:eastAsia="he-IL"/>
          </w:rPr>
          <w:t>ארץ חמדה –</w:t>
        </w:r>
        <w:r w:rsidR="00C816D3" w:rsidRPr="00CB4B59">
          <w:rPr>
            <w:rStyle w:val="Hyperlink"/>
            <w:rFonts w:cs="David" w:hint="cs"/>
            <w:b/>
            <w:bCs/>
            <w:sz w:val="23"/>
            <w:szCs w:val="23"/>
            <w:rtl/>
            <w:lang w:eastAsia="he-IL"/>
          </w:rPr>
          <w:t xml:space="preserve"> קישור לשיעורי "מורנו" ביוטיוב</w:t>
        </w:r>
      </w:hyperlink>
      <w:r w:rsidR="00CB4B59" w:rsidRPr="00CB4B59">
        <w:rPr>
          <w:rStyle w:val="Hyperlink"/>
          <w:rFonts w:cs="David" w:hint="cs"/>
          <w:b/>
          <w:bCs/>
          <w:sz w:val="23"/>
          <w:szCs w:val="23"/>
          <w:u w:val="none"/>
          <w:rtl/>
          <w:lang w:eastAsia="he-IL"/>
        </w:rPr>
        <w:t xml:space="preserve">    </w:t>
      </w:r>
      <w:r w:rsidR="00CB4B59">
        <w:rPr>
          <w:rStyle w:val="Hyperlink"/>
          <w:rFonts w:cs="David" w:hint="cs"/>
          <w:b/>
          <w:bCs/>
          <w:sz w:val="23"/>
          <w:szCs w:val="23"/>
          <w:u w:val="none"/>
          <w:rtl/>
          <w:lang w:eastAsia="he-IL"/>
        </w:rPr>
        <w:t xml:space="preserve">    </w:t>
      </w:r>
      <w:r w:rsidR="00CB4B59" w:rsidRPr="00CB4B59">
        <w:rPr>
          <w:rStyle w:val="Hyperlink"/>
          <w:rFonts w:cs="David" w:hint="cs"/>
          <w:b/>
          <w:bCs/>
          <w:sz w:val="23"/>
          <w:szCs w:val="23"/>
          <w:u w:val="none"/>
          <w:rtl/>
          <w:lang w:eastAsia="he-IL"/>
        </w:rPr>
        <w:t xml:space="preserve">     </w:t>
      </w:r>
    </w:p>
    <w:p w14:paraId="14F69660" w14:textId="0D6F2A93" w:rsidR="0087202D" w:rsidRDefault="009A52D7" w:rsidP="00CB4B59">
      <w:pPr>
        <w:contextualSpacing/>
        <w:jc w:val="center"/>
        <w:rPr>
          <w:color w:val="0070C0"/>
          <w:sz w:val="23"/>
          <w:szCs w:val="23"/>
          <w:rtl/>
        </w:rPr>
      </w:pPr>
      <w:r w:rsidRPr="00CB4B59">
        <w:rPr>
          <w:rFonts w:cs="David"/>
          <w:b/>
          <w:bCs/>
          <w:color w:val="0070C0"/>
          <w:sz w:val="23"/>
          <w:szCs w:val="23"/>
          <w:rtl/>
          <w:lang w:eastAsia="he-IL"/>
        </w:rPr>
        <w:t>ניתן ליצור קשר עם הכותבים דרך</w:t>
      </w:r>
      <w:r w:rsidRPr="00CB4B59">
        <w:rPr>
          <w:rFonts w:cs="David" w:hint="cs"/>
          <w:b/>
          <w:bCs/>
          <w:color w:val="0070C0"/>
          <w:sz w:val="23"/>
          <w:szCs w:val="23"/>
          <w:rtl/>
          <w:lang w:eastAsia="he-IL"/>
        </w:rPr>
        <w:t xml:space="preserve">: </w:t>
      </w:r>
      <w:r w:rsidRPr="00CB4B59">
        <w:rPr>
          <w:rFonts w:cs="David"/>
          <w:b/>
          <w:bCs/>
          <w:color w:val="0070C0"/>
          <w:sz w:val="23"/>
          <w:szCs w:val="23"/>
          <w:rtl/>
          <w:lang w:eastAsia="he-IL"/>
        </w:rPr>
        <w:t xml:space="preserve"> </w:t>
      </w:r>
      <w:hyperlink r:id="rId17" w:history="1">
        <w:r w:rsidRPr="00CB4B59">
          <w:rPr>
            <w:color w:val="0070C0"/>
            <w:sz w:val="23"/>
            <w:szCs w:val="23"/>
          </w:rPr>
          <w:t>info@eretzhemdah.org</w:t>
        </w:r>
      </w:hyperlink>
    </w:p>
    <w:p w14:paraId="6C06A488" w14:textId="4C09EA98" w:rsidR="00E72230" w:rsidRPr="00CB4B59" w:rsidRDefault="00E72230" w:rsidP="009D10EF">
      <w:pPr>
        <w:contextualSpacing/>
        <w:rPr>
          <w:rFonts w:ascii="David" w:hAnsi="David" w:cs="David"/>
          <w:color w:val="0070C0"/>
          <w:rtl/>
        </w:rPr>
      </w:pPr>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1"/>
        <w:gridCol w:w="280"/>
        <w:gridCol w:w="11"/>
        <w:gridCol w:w="702"/>
        <w:gridCol w:w="11"/>
        <w:gridCol w:w="693"/>
        <w:gridCol w:w="708"/>
        <w:gridCol w:w="709"/>
        <w:gridCol w:w="153"/>
        <w:gridCol w:w="413"/>
        <w:gridCol w:w="296"/>
        <w:gridCol w:w="839"/>
        <w:gridCol w:w="142"/>
        <w:gridCol w:w="574"/>
        <w:gridCol w:w="571"/>
        <w:gridCol w:w="142"/>
        <w:gridCol w:w="130"/>
        <w:gridCol w:w="142"/>
        <w:gridCol w:w="850"/>
        <w:gridCol w:w="710"/>
        <w:gridCol w:w="857"/>
        <w:gridCol w:w="280"/>
      </w:tblGrid>
      <w:tr w:rsidR="009D10EF" w:rsidRPr="003A5DA7" w14:paraId="23C39036" w14:textId="77777777" w:rsidTr="001C2798">
        <w:tc>
          <w:tcPr>
            <w:tcW w:w="6832" w:type="dxa"/>
            <w:gridSpan w:val="14"/>
            <w:tcBorders>
              <w:top w:val="single" w:sz="4" w:space="0" w:color="auto"/>
              <w:left w:val="single" w:sz="4" w:space="0" w:color="auto"/>
              <w:bottom w:val="nil"/>
              <w:right w:val="nil"/>
            </w:tcBorders>
            <w:vAlign w:val="center"/>
          </w:tcPr>
          <w:p w14:paraId="2B30E597" w14:textId="77777777" w:rsidR="009D10EF" w:rsidRPr="00F5215F" w:rsidRDefault="009D10EF" w:rsidP="001C2798">
            <w:pPr>
              <w:contextualSpacing/>
              <w:jc w:val="center"/>
              <w:rPr>
                <w:rFonts w:cs="David"/>
                <w:b/>
                <w:bCs/>
                <w:sz w:val="6"/>
                <w:szCs w:val="6"/>
                <w:u w:val="single"/>
                <w:rtl/>
              </w:rPr>
            </w:pPr>
          </w:p>
          <w:p w14:paraId="0DE48BC7" w14:textId="77777777" w:rsidR="009D10EF" w:rsidRPr="00785CA6" w:rsidRDefault="009D10EF" w:rsidP="001C2798">
            <w:pPr>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8"/>
            <w:tcBorders>
              <w:top w:val="single" w:sz="4" w:space="0" w:color="auto"/>
              <w:left w:val="nil"/>
              <w:bottom w:val="nil"/>
              <w:right w:val="single" w:sz="4" w:space="0" w:color="auto"/>
            </w:tcBorders>
            <w:vAlign w:val="center"/>
          </w:tcPr>
          <w:p w14:paraId="13D3146F" w14:textId="77777777" w:rsidR="009D10EF" w:rsidRPr="00A52F63" w:rsidRDefault="009D10EF" w:rsidP="001C2798">
            <w:pPr>
              <w:contextualSpacing/>
              <w:jc w:val="center"/>
              <w:rPr>
                <w:rFonts w:ascii="Calibri" w:eastAsia="Calibri" w:hAnsi="Calibri" w:cs="David"/>
                <w:b/>
                <w:bCs/>
                <w:color w:val="0070C0"/>
                <w:sz w:val="21"/>
                <w:szCs w:val="21"/>
                <w:rtl/>
              </w:rPr>
            </w:pPr>
            <w:r w:rsidRPr="00A52F63">
              <w:rPr>
                <w:rFonts w:cs="David" w:hint="cs"/>
                <w:b/>
                <w:bCs/>
                <w:color w:val="0070C0"/>
                <w:sz w:val="21"/>
                <w:szCs w:val="21"/>
                <w:rtl/>
              </w:rPr>
              <w:t>החייל, איתמר חיים בן ציפי ציפורה</w:t>
            </w:r>
          </w:p>
        </w:tc>
      </w:tr>
      <w:tr w:rsidR="009D10EF" w:rsidRPr="003A5DA7" w14:paraId="5004897E" w14:textId="77777777" w:rsidTr="001C2798">
        <w:tc>
          <w:tcPr>
            <w:tcW w:w="1581" w:type="dxa"/>
            <w:gridSpan w:val="2"/>
            <w:tcBorders>
              <w:top w:val="nil"/>
              <w:left w:val="single" w:sz="4" w:space="0" w:color="auto"/>
              <w:bottom w:val="nil"/>
              <w:right w:val="nil"/>
            </w:tcBorders>
            <w:vAlign w:val="center"/>
          </w:tcPr>
          <w:p w14:paraId="20802FB3" w14:textId="77777777" w:rsidR="009D10EF" w:rsidRPr="00A52F63" w:rsidRDefault="009D10EF" w:rsidP="008F6E5D">
            <w:pPr>
              <w:spacing w:line="276" w:lineRule="auto"/>
              <w:contextualSpacing/>
              <w:jc w:val="center"/>
              <w:rPr>
                <w:rFonts w:cs="David"/>
                <w:b/>
                <w:bCs/>
                <w:color w:val="0070C0"/>
                <w:sz w:val="21"/>
                <w:szCs w:val="21"/>
              </w:rPr>
            </w:pPr>
            <w:r w:rsidRPr="00A52F63">
              <w:rPr>
                <w:rFonts w:ascii="David" w:hAnsi="David" w:cs="David" w:hint="cs"/>
                <w:b/>
                <w:bCs/>
                <w:color w:val="0070C0"/>
                <w:sz w:val="21"/>
                <w:szCs w:val="21"/>
                <w:rtl/>
              </w:rPr>
              <w:t>שולמית בת לאה</w:t>
            </w:r>
          </w:p>
        </w:tc>
        <w:tc>
          <w:tcPr>
            <w:tcW w:w="2987" w:type="dxa"/>
            <w:gridSpan w:val="7"/>
            <w:tcBorders>
              <w:top w:val="nil"/>
              <w:left w:val="nil"/>
              <w:bottom w:val="nil"/>
              <w:right w:val="nil"/>
            </w:tcBorders>
            <w:vAlign w:val="center"/>
          </w:tcPr>
          <w:p w14:paraId="70B2B5D3" w14:textId="77777777" w:rsidR="009D10EF" w:rsidRPr="00A52F63" w:rsidRDefault="009D10EF" w:rsidP="008F6E5D">
            <w:pPr>
              <w:spacing w:line="276" w:lineRule="auto"/>
              <w:contextualSpacing/>
              <w:jc w:val="center"/>
              <w:rPr>
                <w:rFonts w:cs="David"/>
                <w:b/>
                <w:bCs/>
                <w:color w:val="0070C0"/>
                <w:sz w:val="21"/>
                <w:szCs w:val="21"/>
              </w:rPr>
            </w:pPr>
            <w:r w:rsidRPr="00A52F63">
              <w:rPr>
                <w:rFonts w:cs="David"/>
                <w:b/>
                <w:bCs/>
                <w:color w:val="0070C0"/>
                <w:sz w:val="21"/>
                <w:szCs w:val="21"/>
                <w:rtl/>
              </w:rPr>
              <w:t>ניר רפאל בן רחל ברכה</w:t>
            </w:r>
          </w:p>
        </w:tc>
        <w:tc>
          <w:tcPr>
            <w:tcW w:w="2835" w:type="dxa"/>
            <w:gridSpan w:val="6"/>
            <w:tcBorders>
              <w:top w:val="nil"/>
              <w:left w:val="nil"/>
              <w:bottom w:val="nil"/>
              <w:right w:val="nil"/>
            </w:tcBorders>
            <w:vAlign w:val="center"/>
          </w:tcPr>
          <w:p w14:paraId="12F64AA7" w14:textId="77777777" w:rsidR="009D10EF" w:rsidRPr="00A52F63" w:rsidRDefault="009D10EF" w:rsidP="008F6E5D">
            <w:pPr>
              <w:spacing w:line="276" w:lineRule="auto"/>
              <w:contextualSpacing/>
              <w:jc w:val="center"/>
              <w:rPr>
                <w:rFonts w:cs="David"/>
                <w:b/>
                <w:bCs/>
                <w:color w:val="0070C0"/>
                <w:sz w:val="21"/>
                <w:szCs w:val="21"/>
              </w:rPr>
            </w:pPr>
            <w:r w:rsidRPr="00A52F63">
              <w:rPr>
                <w:rFonts w:cs="David"/>
                <w:b/>
                <w:bCs/>
                <w:color w:val="0070C0"/>
                <w:sz w:val="21"/>
                <w:szCs w:val="21"/>
                <w:rtl/>
              </w:rPr>
              <w:t>חנה בת אוריה</w:t>
            </w:r>
          </w:p>
        </w:tc>
        <w:tc>
          <w:tcPr>
            <w:tcW w:w="2831" w:type="dxa"/>
            <w:gridSpan w:val="6"/>
            <w:tcBorders>
              <w:top w:val="nil"/>
              <w:left w:val="nil"/>
              <w:bottom w:val="nil"/>
              <w:right w:val="nil"/>
            </w:tcBorders>
            <w:vAlign w:val="center"/>
          </w:tcPr>
          <w:p w14:paraId="0D9AAAD5" w14:textId="77777777" w:rsidR="009D10EF" w:rsidRPr="00A52F63" w:rsidRDefault="009D10EF" w:rsidP="008F6E5D">
            <w:pPr>
              <w:spacing w:line="276" w:lineRule="auto"/>
              <w:contextualSpacing/>
              <w:jc w:val="center"/>
              <w:rPr>
                <w:rFonts w:cs="David"/>
                <w:b/>
                <w:bCs/>
                <w:color w:val="0070C0"/>
                <w:sz w:val="21"/>
                <w:szCs w:val="21"/>
              </w:rPr>
            </w:pPr>
            <w:r w:rsidRPr="00A52F63">
              <w:rPr>
                <w:rFonts w:cs="David" w:hint="cs"/>
                <w:b/>
                <w:bCs/>
                <w:color w:val="0070C0"/>
                <w:sz w:val="21"/>
                <w:szCs w:val="21"/>
                <w:rtl/>
              </w:rPr>
              <w:t>טל</w:t>
            </w:r>
            <w:r w:rsidRPr="00A52F63">
              <w:rPr>
                <w:rFonts w:cs="David"/>
                <w:b/>
                <w:bCs/>
                <w:color w:val="0070C0"/>
                <w:sz w:val="21"/>
                <w:szCs w:val="21"/>
                <w:rtl/>
              </w:rPr>
              <w:t xml:space="preserve"> שאול בן יפה</w:t>
            </w:r>
          </w:p>
        </w:tc>
        <w:tc>
          <w:tcPr>
            <w:tcW w:w="280" w:type="dxa"/>
            <w:tcBorders>
              <w:top w:val="nil"/>
              <w:left w:val="nil"/>
              <w:bottom w:val="nil"/>
              <w:right w:val="single" w:sz="4" w:space="0" w:color="auto"/>
            </w:tcBorders>
            <w:vAlign w:val="center"/>
          </w:tcPr>
          <w:p w14:paraId="01986FC5" w14:textId="77777777" w:rsidR="009D10EF" w:rsidRPr="00C55092" w:rsidRDefault="009D10EF" w:rsidP="008F6E5D">
            <w:pPr>
              <w:spacing w:line="252" w:lineRule="auto"/>
              <w:contextualSpacing/>
              <w:jc w:val="center"/>
              <w:rPr>
                <w:rFonts w:cs="David"/>
                <w:b/>
                <w:bCs/>
                <w:color w:val="0070C0"/>
                <w:sz w:val="20"/>
                <w:szCs w:val="20"/>
              </w:rPr>
            </w:pPr>
          </w:p>
        </w:tc>
      </w:tr>
      <w:tr w:rsidR="009D10EF" w:rsidRPr="003A5DA7" w14:paraId="439CE864" w14:textId="77777777" w:rsidTr="001C2798">
        <w:tc>
          <w:tcPr>
            <w:tcW w:w="1301" w:type="dxa"/>
            <w:tcBorders>
              <w:top w:val="nil"/>
              <w:left w:val="single" w:sz="4" w:space="0" w:color="auto"/>
              <w:bottom w:val="nil"/>
              <w:right w:val="nil"/>
            </w:tcBorders>
            <w:vAlign w:val="center"/>
          </w:tcPr>
          <w:p w14:paraId="591B9811" w14:textId="77777777" w:rsidR="009D10EF" w:rsidRPr="003A5DA7" w:rsidRDefault="009D10EF" w:rsidP="008F6E5D">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7" w:type="dxa"/>
            <w:gridSpan w:val="5"/>
            <w:tcBorders>
              <w:top w:val="nil"/>
              <w:left w:val="nil"/>
              <w:bottom w:val="nil"/>
              <w:right w:val="nil"/>
            </w:tcBorders>
            <w:vAlign w:val="center"/>
          </w:tcPr>
          <w:p w14:paraId="12A59BB2" w14:textId="77777777" w:rsidR="009D10EF" w:rsidRPr="003A5DA7" w:rsidRDefault="009D10EF" w:rsidP="008F6E5D">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2"/>
            <w:tcBorders>
              <w:top w:val="nil"/>
              <w:left w:val="nil"/>
              <w:bottom w:val="nil"/>
              <w:right w:val="nil"/>
            </w:tcBorders>
            <w:vAlign w:val="center"/>
          </w:tcPr>
          <w:p w14:paraId="7652B522" w14:textId="77777777" w:rsidR="009D10EF" w:rsidRPr="003A5DA7" w:rsidRDefault="009D10EF" w:rsidP="008F6E5D">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5DFBBF67" w14:textId="77777777" w:rsidR="009D10EF" w:rsidRPr="003A5DA7" w:rsidRDefault="009D10EF" w:rsidP="008F6E5D">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1DEABB8B" w14:textId="77777777" w:rsidR="009D10EF" w:rsidRPr="003A5DA7" w:rsidRDefault="009D10EF" w:rsidP="008F6E5D">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7" w:type="dxa"/>
            <w:gridSpan w:val="2"/>
            <w:tcBorders>
              <w:top w:val="nil"/>
              <w:left w:val="nil"/>
              <w:bottom w:val="nil"/>
              <w:right w:val="single" w:sz="4" w:space="0" w:color="auto"/>
            </w:tcBorders>
            <w:vAlign w:val="center"/>
          </w:tcPr>
          <w:p w14:paraId="51299744" w14:textId="77777777" w:rsidR="009D10EF" w:rsidRPr="003A5DA7" w:rsidRDefault="009D10EF" w:rsidP="008F6E5D">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9D10EF" w:rsidRPr="003A5DA7" w14:paraId="60A91CE8" w14:textId="77777777" w:rsidTr="001C2798">
        <w:tc>
          <w:tcPr>
            <w:tcW w:w="1592" w:type="dxa"/>
            <w:gridSpan w:val="3"/>
            <w:tcBorders>
              <w:top w:val="nil"/>
              <w:left w:val="single" w:sz="4" w:space="0" w:color="auto"/>
              <w:bottom w:val="nil"/>
              <w:right w:val="nil"/>
            </w:tcBorders>
            <w:vAlign w:val="center"/>
          </w:tcPr>
          <w:p w14:paraId="758C1240" w14:textId="77777777" w:rsidR="009D10EF" w:rsidRPr="003A5DA7" w:rsidRDefault="009D10EF" w:rsidP="008F6E5D">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4" w:type="dxa"/>
            <w:gridSpan w:val="4"/>
            <w:tcBorders>
              <w:top w:val="nil"/>
              <w:left w:val="nil"/>
              <w:bottom w:val="nil"/>
              <w:right w:val="nil"/>
            </w:tcBorders>
            <w:vAlign w:val="center"/>
          </w:tcPr>
          <w:p w14:paraId="19A51DDC" w14:textId="77777777" w:rsidR="009D10EF" w:rsidRPr="003A5DA7" w:rsidRDefault="009D10EF" w:rsidP="008F6E5D">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571" w:type="dxa"/>
            <w:gridSpan w:val="4"/>
            <w:tcBorders>
              <w:top w:val="nil"/>
              <w:left w:val="nil"/>
              <w:bottom w:val="nil"/>
              <w:right w:val="nil"/>
            </w:tcBorders>
            <w:vAlign w:val="center"/>
          </w:tcPr>
          <w:p w14:paraId="6E773718" w14:textId="77777777" w:rsidR="009D10EF" w:rsidRPr="003A5DA7" w:rsidRDefault="009D10EF" w:rsidP="008F6E5D">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שמואל בן ברוריה</w:t>
            </w:r>
          </w:p>
        </w:tc>
        <w:tc>
          <w:tcPr>
            <w:tcW w:w="2268" w:type="dxa"/>
            <w:gridSpan w:val="5"/>
            <w:tcBorders>
              <w:top w:val="nil"/>
              <w:left w:val="nil"/>
              <w:bottom w:val="nil"/>
              <w:right w:val="nil"/>
            </w:tcBorders>
            <w:vAlign w:val="center"/>
          </w:tcPr>
          <w:p w14:paraId="6E897A11" w14:textId="77777777" w:rsidR="009D10EF" w:rsidRPr="00FF6578" w:rsidRDefault="009D10EF" w:rsidP="008F6E5D">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122" w:type="dxa"/>
            <w:gridSpan w:val="3"/>
            <w:tcBorders>
              <w:top w:val="nil"/>
              <w:left w:val="nil"/>
              <w:bottom w:val="nil"/>
              <w:right w:val="nil"/>
            </w:tcBorders>
            <w:vAlign w:val="center"/>
          </w:tcPr>
          <w:p w14:paraId="2B1CE32D" w14:textId="77777777" w:rsidR="009D10EF" w:rsidRPr="00FF6578" w:rsidRDefault="009D10EF" w:rsidP="008F6E5D">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7" w:type="dxa"/>
            <w:gridSpan w:val="3"/>
            <w:tcBorders>
              <w:top w:val="nil"/>
              <w:left w:val="nil"/>
              <w:bottom w:val="nil"/>
              <w:right w:val="single" w:sz="4" w:space="0" w:color="auto"/>
            </w:tcBorders>
            <w:vAlign w:val="center"/>
          </w:tcPr>
          <w:p w14:paraId="0E43F8B6" w14:textId="77777777" w:rsidR="009D10EF" w:rsidRPr="003A5DA7" w:rsidRDefault="009D10EF" w:rsidP="008F6E5D">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9D10EF" w:rsidRPr="003A5DA7" w14:paraId="57D69769" w14:textId="77777777" w:rsidTr="001C2798">
        <w:tc>
          <w:tcPr>
            <w:tcW w:w="2305" w:type="dxa"/>
            <w:gridSpan w:val="5"/>
            <w:tcBorders>
              <w:top w:val="nil"/>
              <w:left w:val="single" w:sz="4" w:space="0" w:color="auto"/>
              <w:bottom w:val="nil"/>
              <w:right w:val="nil"/>
            </w:tcBorders>
            <w:vAlign w:val="center"/>
          </w:tcPr>
          <w:p w14:paraId="52C6D25D" w14:textId="77777777" w:rsidR="009D10EF" w:rsidRPr="003A5DA7" w:rsidRDefault="009D10EF" w:rsidP="008F6E5D">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0" w:type="dxa"/>
            <w:gridSpan w:val="3"/>
            <w:tcBorders>
              <w:top w:val="nil"/>
              <w:left w:val="nil"/>
              <w:bottom w:val="nil"/>
              <w:right w:val="nil"/>
            </w:tcBorders>
            <w:vAlign w:val="center"/>
          </w:tcPr>
          <w:p w14:paraId="30810AB5" w14:textId="77777777" w:rsidR="009D10EF" w:rsidRPr="003A5DA7" w:rsidRDefault="009D10EF" w:rsidP="008F6E5D">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6184A22F" w14:textId="77777777" w:rsidR="009D10EF" w:rsidRPr="003A5DA7" w:rsidRDefault="009D10EF" w:rsidP="008F6E5D">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384EDC83" w14:textId="77777777" w:rsidR="009D10EF" w:rsidRPr="003A5DA7" w:rsidRDefault="009D10EF" w:rsidP="008F6E5D">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697" w:type="dxa"/>
            <w:gridSpan w:val="4"/>
            <w:tcBorders>
              <w:top w:val="nil"/>
              <w:left w:val="nil"/>
              <w:bottom w:val="nil"/>
              <w:right w:val="single" w:sz="4" w:space="0" w:color="auto"/>
            </w:tcBorders>
            <w:vAlign w:val="center"/>
          </w:tcPr>
          <w:p w14:paraId="446E5599" w14:textId="77777777" w:rsidR="009D10EF" w:rsidRPr="003A5DA7" w:rsidRDefault="009D10EF" w:rsidP="008F6E5D">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r>
      <w:tr w:rsidR="009D10EF" w:rsidRPr="003A5DA7" w14:paraId="057FDD3B" w14:textId="77777777" w:rsidTr="001C2798">
        <w:tc>
          <w:tcPr>
            <w:tcW w:w="2294" w:type="dxa"/>
            <w:gridSpan w:val="4"/>
            <w:tcBorders>
              <w:top w:val="nil"/>
              <w:left w:val="single" w:sz="4" w:space="0" w:color="auto"/>
              <w:bottom w:val="single" w:sz="4" w:space="0" w:color="auto"/>
              <w:right w:val="nil"/>
            </w:tcBorders>
            <w:vAlign w:val="center"/>
          </w:tcPr>
          <w:p w14:paraId="5E7B8643" w14:textId="00F17488" w:rsidR="009D10EF" w:rsidRPr="003A5DA7" w:rsidRDefault="009D10EF" w:rsidP="008F6E5D">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7" w:type="dxa"/>
            <w:gridSpan w:val="6"/>
            <w:tcBorders>
              <w:top w:val="nil"/>
              <w:left w:val="nil"/>
              <w:bottom w:val="single" w:sz="4" w:space="0" w:color="auto"/>
              <w:right w:val="nil"/>
            </w:tcBorders>
            <w:vAlign w:val="center"/>
          </w:tcPr>
          <w:p w14:paraId="43DAA07E" w14:textId="77777777" w:rsidR="009D10EF" w:rsidRPr="003A5DA7" w:rsidRDefault="009D10EF" w:rsidP="008F6E5D">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7"/>
            <w:tcBorders>
              <w:top w:val="nil"/>
              <w:left w:val="nil"/>
              <w:bottom w:val="single" w:sz="4" w:space="0" w:color="auto"/>
              <w:right w:val="nil"/>
            </w:tcBorders>
            <w:vAlign w:val="center"/>
          </w:tcPr>
          <w:p w14:paraId="354BC7AF" w14:textId="77777777" w:rsidR="009D10EF" w:rsidRPr="003A5DA7" w:rsidRDefault="009D10EF" w:rsidP="008F6E5D">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2839" w:type="dxa"/>
            <w:gridSpan w:val="5"/>
            <w:tcBorders>
              <w:top w:val="nil"/>
              <w:left w:val="nil"/>
              <w:bottom w:val="single" w:sz="4" w:space="0" w:color="auto"/>
              <w:right w:val="single" w:sz="4" w:space="0" w:color="auto"/>
            </w:tcBorders>
            <w:vAlign w:val="center"/>
          </w:tcPr>
          <w:p w14:paraId="37384A1C" w14:textId="77777777" w:rsidR="009D10EF" w:rsidRPr="007025EE" w:rsidRDefault="009D10EF" w:rsidP="008F6E5D">
            <w:pPr>
              <w:spacing w:line="276" w:lineRule="auto"/>
              <w:contextualSpacing/>
              <w:jc w:val="center"/>
              <w:rPr>
                <w:rFonts w:cs="David"/>
                <w:b/>
                <w:bCs/>
                <w:color w:val="0070C0"/>
                <w:sz w:val="20"/>
                <w:szCs w:val="20"/>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r>
      <w:bookmarkEnd w:id="0"/>
    </w:tbl>
    <w:p w14:paraId="000F0674" w14:textId="51C8C8D3" w:rsidR="0043448F" w:rsidRDefault="0043448F" w:rsidP="002D608A">
      <w:pPr>
        <w:contextualSpacing/>
        <w:rPr>
          <w:rFonts w:cs="David"/>
        </w:rPr>
      </w:pPr>
    </w:p>
    <w:p w14:paraId="77E9F785" w14:textId="1ECD22F7" w:rsidR="00327392" w:rsidRDefault="00E72230" w:rsidP="002D608A">
      <w:pPr>
        <w:contextualSpacing/>
        <w:rPr>
          <w:rFonts w:cs="David"/>
          <w:rtl/>
        </w:rPr>
      </w:pPr>
      <w:r w:rsidRPr="003E3AE1">
        <w:rPr>
          <w:rFonts w:cs="David"/>
          <w:noProof/>
          <w:sz w:val="12"/>
          <w:szCs w:val="12"/>
        </w:rPr>
        <w:drawing>
          <wp:anchor distT="0" distB="0" distL="114300" distR="114300" simplePos="0" relativeHeight="251661312" behindDoc="1" locked="0" layoutInCell="1" allowOverlap="1" wp14:anchorId="3DC5E2B4" wp14:editId="1AF548A4">
            <wp:simplePos x="0" y="0"/>
            <wp:positionH relativeFrom="margin">
              <wp:posOffset>3519170</wp:posOffset>
            </wp:positionH>
            <wp:positionV relativeFrom="paragraph">
              <wp:posOffset>137795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48A7BF" w14:textId="77777777" w:rsidR="00E72230" w:rsidRDefault="00E72230" w:rsidP="002D608A">
      <w:pPr>
        <w:contextualSpacing/>
        <w:rPr>
          <w:rFonts w:cs="David"/>
        </w:rPr>
      </w:pPr>
    </w:p>
    <w:p w14:paraId="375171EE" w14:textId="77777777" w:rsidR="00E72230" w:rsidRDefault="00E72230" w:rsidP="00601083">
      <w:pPr>
        <w:contextualSpacing/>
        <w:rPr>
          <w:rFonts w:cs="David"/>
          <w:rtl/>
        </w:rPr>
      </w:pPr>
    </w:p>
    <w:p w14:paraId="0A7EAD60" w14:textId="77777777" w:rsidR="00E72230" w:rsidRDefault="00E72230" w:rsidP="00601083">
      <w:pPr>
        <w:contextualSpacing/>
        <w:rPr>
          <w:rFonts w:cs="David"/>
          <w:rtl/>
        </w:rPr>
      </w:pPr>
    </w:p>
    <w:p w14:paraId="11D45B59" w14:textId="4A8C7C05" w:rsidR="00601083" w:rsidRPr="00601083" w:rsidRDefault="00601083" w:rsidP="00601083">
      <w:pPr>
        <w:contextualSpacing/>
        <w:rPr>
          <w:rFonts w:cs="David"/>
          <w:rtl/>
        </w:rPr>
      </w:pPr>
      <w:r w:rsidRPr="00601083">
        <w:rPr>
          <w:rFonts w:cs="David" w:hint="cs"/>
          <w:rtl/>
        </w:rPr>
        <w:t>(</w:t>
      </w:r>
      <w:r w:rsidRPr="00601083">
        <w:rPr>
          <w:rFonts w:cs="David"/>
          <w:rtl/>
        </w:rPr>
        <w:t xml:space="preserve">מתוך </w:t>
      </w:r>
      <w:proofErr w:type="spellStart"/>
      <w:r w:rsidRPr="00601083">
        <w:rPr>
          <w:rFonts w:cs="David"/>
          <w:rtl/>
        </w:rPr>
        <w:t>ח</w:t>
      </w:r>
      <w:r w:rsidRPr="00601083">
        <w:rPr>
          <w:rFonts w:cs="David" w:hint="cs"/>
          <w:rtl/>
        </w:rPr>
        <w:t>"</w:t>
      </w:r>
      <w:r w:rsidRPr="00601083">
        <w:rPr>
          <w:rFonts w:cs="David"/>
          <w:rtl/>
        </w:rPr>
        <w:t>ג</w:t>
      </w:r>
      <w:proofErr w:type="spellEnd"/>
      <w:r w:rsidRPr="00601083">
        <w:rPr>
          <w:rFonts w:cs="David" w:hint="cs"/>
          <w:rtl/>
        </w:rPr>
        <w:t>)</w:t>
      </w:r>
    </w:p>
    <w:p w14:paraId="1AC11237" w14:textId="77777777" w:rsidR="00601083" w:rsidRPr="00601083" w:rsidRDefault="00601083" w:rsidP="00601083">
      <w:pPr>
        <w:contextualSpacing/>
        <w:rPr>
          <w:rFonts w:cs="David"/>
          <w:rtl/>
        </w:rPr>
      </w:pPr>
    </w:p>
    <w:p w14:paraId="7BE49A40" w14:textId="77777777" w:rsidR="00601083" w:rsidRPr="00601083" w:rsidRDefault="00601083" w:rsidP="00601083">
      <w:pPr>
        <w:contextualSpacing/>
        <w:rPr>
          <w:rFonts w:cs="David"/>
          <w:b/>
          <w:bCs/>
          <w:sz w:val="32"/>
          <w:szCs w:val="32"/>
          <w:rtl/>
        </w:rPr>
      </w:pPr>
      <w:proofErr w:type="spellStart"/>
      <w:r w:rsidRPr="00601083">
        <w:rPr>
          <w:rFonts w:cs="David"/>
          <w:b/>
          <w:bCs/>
          <w:sz w:val="32"/>
          <w:szCs w:val="32"/>
          <w:rtl/>
        </w:rPr>
        <w:t>קאלי</w:t>
      </w:r>
      <w:proofErr w:type="spellEnd"/>
      <w:r w:rsidRPr="00601083">
        <w:rPr>
          <w:rFonts w:cs="David"/>
          <w:b/>
          <w:bCs/>
          <w:sz w:val="32"/>
          <w:szCs w:val="32"/>
          <w:rtl/>
        </w:rPr>
        <w:t>, קולומביה</w:t>
      </w:r>
      <w:r w:rsidRPr="00601083">
        <w:rPr>
          <w:rFonts w:cs="David"/>
          <w:b/>
          <w:bCs/>
          <w:sz w:val="32"/>
          <w:szCs w:val="32"/>
          <w:rtl/>
        </w:rPr>
        <w:tab/>
        <w:t xml:space="preserve">                 </w:t>
      </w:r>
      <w:r w:rsidRPr="00601083">
        <w:rPr>
          <w:rFonts w:cs="David"/>
          <w:b/>
          <w:bCs/>
          <w:sz w:val="32"/>
          <w:szCs w:val="32"/>
          <w:rtl/>
        </w:rPr>
        <w:tab/>
      </w:r>
      <w:r w:rsidRPr="00601083">
        <w:rPr>
          <w:rFonts w:cs="David"/>
          <w:b/>
          <w:bCs/>
          <w:sz w:val="32"/>
          <w:szCs w:val="32"/>
          <w:rtl/>
        </w:rPr>
        <w:tab/>
      </w:r>
      <w:r w:rsidRPr="00601083">
        <w:rPr>
          <w:rFonts w:cs="David"/>
          <w:b/>
          <w:bCs/>
          <w:sz w:val="32"/>
          <w:szCs w:val="32"/>
          <w:rtl/>
        </w:rPr>
        <w:tab/>
      </w:r>
      <w:r w:rsidRPr="00601083">
        <w:rPr>
          <w:rFonts w:cs="David"/>
          <w:b/>
          <w:bCs/>
          <w:sz w:val="32"/>
          <w:szCs w:val="32"/>
          <w:rtl/>
        </w:rPr>
        <w:tab/>
      </w:r>
      <w:r w:rsidRPr="00601083">
        <w:rPr>
          <w:rFonts w:cs="David"/>
          <w:b/>
          <w:bCs/>
          <w:sz w:val="32"/>
          <w:szCs w:val="32"/>
          <w:rtl/>
        </w:rPr>
        <w:tab/>
      </w:r>
      <w:r w:rsidRPr="00601083">
        <w:rPr>
          <w:rFonts w:cs="David"/>
          <w:b/>
          <w:bCs/>
          <w:sz w:val="32"/>
          <w:szCs w:val="32"/>
          <w:rtl/>
        </w:rPr>
        <w:tab/>
      </w:r>
      <w:r w:rsidRPr="00601083">
        <w:rPr>
          <w:rFonts w:cs="David"/>
          <w:b/>
          <w:bCs/>
          <w:sz w:val="32"/>
          <w:szCs w:val="32"/>
          <w:rtl/>
        </w:rPr>
        <w:tab/>
      </w:r>
      <w:r w:rsidRPr="00601083">
        <w:rPr>
          <w:rFonts w:cs="David"/>
          <w:b/>
          <w:bCs/>
          <w:sz w:val="32"/>
          <w:szCs w:val="32"/>
          <w:rtl/>
        </w:rPr>
        <w:tab/>
      </w:r>
      <w:r w:rsidRPr="00601083">
        <w:rPr>
          <w:rFonts w:cs="David" w:hint="cs"/>
          <w:b/>
          <w:bCs/>
          <w:sz w:val="32"/>
          <w:szCs w:val="32"/>
          <w:rtl/>
        </w:rPr>
        <w:t xml:space="preserve">   </w:t>
      </w:r>
      <w:r w:rsidRPr="00601083">
        <w:rPr>
          <w:rFonts w:cs="David"/>
          <w:b/>
          <w:bCs/>
          <w:sz w:val="32"/>
          <w:szCs w:val="32"/>
        </w:rPr>
        <w:t>Cali, Colombia</w:t>
      </w:r>
    </w:p>
    <w:p w14:paraId="0BFE7407" w14:textId="77777777" w:rsidR="00601083" w:rsidRPr="00601083" w:rsidRDefault="00601083" w:rsidP="00601083">
      <w:pPr>
        <w:contextualSpacing/>
        <w:rPr>
          <w:rFonts w:cs="David"/>
          <w:rtl/>
        </w:rPr>
      </w:pPr>
      <w:r w:rsidRPr="00601083">
        <w:rPr>
          <w:rFonts w:cs="David"/>
          <w:rtl/>
        </w:rPr>
        <w:t>תמוז תשנ"ד</w:t>
      </w:r>
    </w:p>
    <w:p w14:paraId="3BB5DDE0" w14:textId="77777777" w:rsidR="00601083" w:rsidRPr="00601083" w:rsidRDefault="00601083" w:rsidP="00601083">
      <w:pPr>
        <w:contextualSpacing/>
        <w:rPr>
          <w:rFonts w:cs="David"/>
          <w:rtl/>
        </w:rPr>
      </w:pPr>
    </w:p>
    <w:p w14:paraId="4B0DB018" w14:textId="77777777" w:rsidR="00601083" w:rsidRPr="00601083" w:rsidRDefault="00601083" w:rsidP="00601083">
      <w:pPr>
        <w:rPr>
          <w:rFonts w:ascii="David" w:hAnsi="David" w:cs="David"/>
          <w:b/>
          <w:bCs/>
          <w:color w:val="0070C0"/>
          <w:kern w:val="2"/>
          <w:sz w:val="30"/>
          <w:szCs w:val="30"/>
          <w:rtl/>
          <w14:ligatures w14:val="standardContextual"/>
        </w:rPr>
      </w:pPr>
      <w:r w:rsidRPr="00601083">
        <w:rPr>
          <w:rFonts w:ascii="David" w:hAnsi="David" w:cs="David"/>
          <w:b/>
          <w:bCs/>
          <w:color w:val="0070C0"/>
          <w:kern w:val="2"/>
          <w:sz w:val="30"/>
          <w:szCs w:val="30"/>
          <w:rtl/>
          <w14:ligatures w14:val="standardContextual"/>
        </w:rPr>
        <w:t>כניסה לבית מורחב בתשעת הימים</w:t>
      </w:r>
    </w:p>
    <w:p w14:paraId="67295AC3" w14:textId="77777777" w:rsidR="00601083" w:rsidRPr="00601083" w:rsidRDefault="00601083" w:rsidP="00601083">
      <w:pPr>
        <w:contextualSpacing/>
        <w:rPr>
          <w:rFonts w:cs="David"/>
          <w:rtl/>
        </w:rPr>
      </w:pPr>
    </w:p>
    <w:p w14:paraId="388BE712" w14:textId="77777777" w:rsidR="00601083" w:rsidRPr="00601083" w:rsidRDefault="00601083" w:rsidP="00601083">
      <w:pPr>
        <w:contextualSpacing/>
        <w:rPr>
          <w:rFonts w:cs="David"/>
          <w:b/>
          <w:bCs/>
          <w:sz w:val="26"/>
          <w:szCs w:val="26"/>
          <w:rtl/>
        </w:rPr>
      </w:pPr>
      <w:r w:rsidRPr="00601083">
        <w:rPr>
          <w:rFonts w:cs="David"/>
          <w:b/>
          <w:bCs/>
          <w:sz w:val="26"/>
          <w:szCs w:val="26"/>
          <w:rtl/>
        </w:rPr>
        <w:t>שאלה</w:t>
      </w:r>
    </w:p>
    <w:p w14:paraId="6A2C7D85" w14:textId="77777777" w:rsidR="00601083" w:rsidRPr="00601083" w:rsidRDefault="00601083" w:rsidP="00601083">
      <w:pPr>
        <w:contextualSpacing/>
        <w:rPr>
          <w:rFonts w:cs="David"/>
          <w:rtl/>
        </w:rPr>
      </w:pPr>
      <w:r w:rsidRPr="00601083">
        <w:rPr>
          <w:rFonts w:cs="David"/>
          <w:rtl/>
        </w:rPr>
        <w:t>אני עומד לחזור ארצה בקרוב ולכהן כרב בקיבוץ. בימים אלה, מסיימים הרחבת חלק מן הבתים הישנים של חברים בקיבוץ. הבתים הישנים היו קטנים מדי עבור המשפחות שגדלו ב"ה במשך השנים. על מנת לאפשר בניה מהירה, התושבים הועברו לבתים קטנים יותר שעמדו אז ריקים. עם סיום הבניה, הקיבוץ מעוניין שהתושבים ה'מפונים' יעברו חזרה כמה שיותר מהר כדי לאפשר הרחבת הבתים של החברים הנותרים. התאריך המשוער לסיום הבניה, שאז החזרה תתאפשר, הוא משך תשעת הימים.</w:t>
      </w:r>
    </w:p>
    <w:p w14:paraId="47D84B4E" w14:textId="77777777" w:rsidR="00601083" w:rsidRPr="00601083" w:rsidRDefault="00601083" w:rsidP="00601083">
      <w:pPr>
        <w:contextualSpacing/>
        <w:rPr>
          <w:rFonts w:cs="David"/>
          <w:rtl/>
        </w:rPr>
      </w:pPr>
    </w:p>
    <w:p w14:paraId="4FCDD011" w14:textId="77777777" w:rsidR="00601083" w:rsidRPr="00601083" w:rsidRDefault="00601083" w:rsidP="00601083">
      <w:pPr>
        <w:contextualSpacing/>
        <w:rPr>
          <w:rFonts w:cs="David"/>
          <w:rtl/>
        </w:rPr>
      </w:pPr>
      <w:r w:rsidRPr="00601083">
        <w:rPr>
          <w:rFonts w:cs="David"/>
          <w:rtl/>
        </w:rPr>
        <w:t>האם חזרת התושבים לבתיהם המורחבים נחשב לשמחה שראוי להימנע ממנה בט' הימים?</w:t>
      </w:r>
    </w:p>
    <w:p w14:paraId="25B40920" w14:textId="77777777" w:rsidR="00601083" w:rsidRPr="00601083" w:rsidRDefault="00601083" w:rsidP="00601083">
      <w:pPr>
        <w:contextualSpacing/>
        <w:rPr>
          <w:rFonts w:cs="David"/>
          <w:rtl/>
        </w:rPr>
      </w:pPr>
    </w:p>
    <w:p w14:paraId="06CEC827" w14:textId="77777777" w:rsidR="00601083" w:rsidRPr="00601083" w:rsidRDefault="00601083" w:rsidP="00601083">
      <w:pPr>
        <w:contextualSpacing/>
        <w:rPr>
          <w:rFonts w:cs="David"/>
          <w:b/>
          <w:bCs/>
          <w:sz w:val="26"/>
          <w:szCs w:val="26"/>
          <w:rtl/>
        </w:rPr>
      </w:pPr>
      <w:r w:rsidRPr="00601083">
        <w:rPr>
          <w:rFonts w:cs="David"/>
          <w:b/>
          <w:bCs/>
          <w:sz w:val="26"/>
          <w:szCs w:val="26"/>
          <w:rtl/>
        </w:rPr>
        <w:t>תשובה</w:t>
      </w:r>
    </w:p>
    <w:p w14:paraId="45E12422" w14:textId="77777777" w:rsidR="00601083" w:rsidRPr="00601083" w:rsidRDefault="00601083" w:rsidP="00601083">
      <w:pPr>
        <w:ind w:left="283" w:hanging="283"/>
        <w:contextualSpacing/>
        <w:rPr>
          <w:rFonts w:cs="David"/>
          <w:rtl/>
        </w:rPr>
      </w:pPr>
      <w:r w:rsidRPr="00601083">
        <w:rPr>
          <w:rFonts w:cs="David"/>
          <w:rtl/>
        </w:rPr>
        <w:t>א.</w:t>
      </w:r>
      <w:r w:rsidRPr="00601083">
        <w:rPr>
          <w:rFonts w:cs="David"/>
          <w:rtl/>
        </w:rPr>
        <w:tab/>
        <w:t>אסור להיכנס</w:t>
      </w:r>
      <w:r w:rsidRPr="00601083">
        <w:rPr>
          <w:rFonts w:cs="David" w:hint="cs"/>
          <w:vertAlign w:val="superscript"/>
          <w:rtl/>
        </w:rPr>
        <w:t>1</w:t>
      </w:r>
      <w:r w:rsidRPr="00601083">
        <w:rPr>
          <w:rFonts w:cs="David"/>
          <w:rtl/>
        </w:rPr>
        <w:t xml:space="preserve"> לבית חדש או משופץ</w:t>
      </w:r>
      <w:r w:rsidRPr="00601083">
        <w:rPr>
          <w:rFonts w:cs="David" w:hint="cs"/>
          <w:vertAlign w:val="superscript"/>
          <w:rtl/>
        </w:rPr>
        <w:t>2</w:t>
      </w:r>
      <w:r w:rsidRPr="00601083">
        <w:rPr>
          <w:rFonts w:cs="David"/>
          <w:rtl/>
        </w:rPr>
        <w:t xml:space="preserve"> במשך תשעת הימים, אלא אם כן בשל צורך גדול, כגון צפיפות דיור</w:t>
      </w:r>
      <w:r w:rsidRPr="00601083">
        <w:rPr>
          <w:rFonts w:cs="David" w:hint="cs"/>
          <w:vertAlign w:val="superscript"/>
          <w:rtl/>
        </w:rPr>
        <w:t>3</w:t>
      </w:r>
      <w:r w:rsidRPr="00601083">
        <w:rPr>
          <w:rFonts w:cs="David"/>
          <w:rtl/>
        </w:rPr>
        <w:t xml:space="preserve"> או הפסד ממוני</w:t>
      </w:r>
      <w:r w:rsidRPr="00601083">
        <w:rPr>
          <w:rFonts w:cs="David" w:hint="cs"/>
          <w:vertAlign w:val="superscript"/>
          <w:rtl/>
        </w:rPr>
        <w:t>4</w:t>
      </w:r>
      <w:r w:rsidRPr="00601083">
        <w:rPr>
          <w:rFonts w:cs="David"/>
          <w:rtl/>
        </w:rPr>
        <w:t>. לאדם פרטי, אם אכן קיים אצלו צורך גדול לעבור לדירה חדשה בגלל צפיפות הדיור וצער המשפחה- הדבר מותר, ואולם יש להימנע מלעבור בשבוע שחל בו ט' באב</w:t>
      </w:r>
      <w:r w:rsidRPr="00601083">
        <w:rPr>
          <w:rFonts w:cs="David" w:hint="cs"/>
          <w:vertAlign w:val="superscript"/>
          <w:rtl/>
        </w:rPr>
        <w:t>5</w:t>
      </w:r>
      <w:r w:rsidRPr="00601083">
        <w:rPr>
          <w:rFonts w:cs="David"/>
          <w:rtl/>
        </w:rPr>
        <w:t>.</w:t>
      </w:r>
    </w:p>
    <w:p w14:paraId="69340D62" w14:textId="77777777" w:rsidR="00601083" w:rsidRPr="00601083" w:rsidRDefault="00601083" w:rsidP="00601083">
      <w:pPr>
        <w:ind w:left="283"/>
        <w:contextualSpacing/>
        <w:rPr>
          <w:rFonts w:cs="David"/>
          <w:rtl/>
        </w:rPr>
      </w:pPr>
      <w:r w:rsidRPr="00601083">
        <w:rPr>
          <w:rFonts w:cs="David"/>
          <w:rtl/>
        </w:rPr>
        <w:t>אם יש הפסד ממוני משמעותי בגין דחיית ההעברה, הדבר מותר אפילו בשבוע שחל בו ט' באב</w:t>
      </w:r>
      <w:r w:rsidRPr="00601083">
        <w:rPr>
          <w:rFonts w:cs="David" w:hint="cs"/>
          <w:vertAlign w:val="superscript"/>
          <w:rtl/>
        </w:rPr>
        <w:t>4</w:t>
      </w:r>
      <w:r w:rsidRPr="00601083">
        <w:rPr>
          <w:rFonts w:cs="David"/>
          <w:rtl/>
        </w:rPr>
        <w:t>.</w:t>
      </w:r>
    </w:p>
    <w:p w14:paraId="0CF24B10" w14:textId="77777777" w:rsidR="00601083" w:rsidRPr="00601083" w:rsidRDefault="00601083" w:rsidP="00601083">
      <w:pPr>
        <w:ind w:left="283"/>
        <w:contextualSpacing/>
        <w:rPr>
          <w:rFonts w:cs="David"/>
          <w:rtl/>
        </w:rPr>
      </w:pPr>
      <w:r w:rsidRPr="00601083">
        <w:rPr>
          <w:rFonts w:cs="David"/>
          <w:rtl/>
        </w:rPr>
        <w:t xml:space="preserve">אמנם לגבי שאלה ציבורית, כמו במקרה הנדון, יש להימנע מלעבור בתשעת הימים, כי אין זה יאה. ועוד יש להוסיף "דלא </w:t>
      </w:r>
      <w:proofErr w:type="spellStart"/>
      <w:r w:rsidRPr="00601083">
        <w:rPr>
          <w:rFonts w:cs="David"/>
          <w:rtl/>
        </w:rPr>
        <w:t>מסמנא</w:t>
      </w:r>
      <w:proofErr w:type="spellEnd"/>
      <w:r w:rsidRPr="00601083">
        <w:rPr>
          <w:rFonts w:cs="David"/>
          <w:rtl/>
        </w:rPr>
        <w:t xml:space="preserve"> מילתא", ועל כן יש להשתדל לדחות את ההעברה עד לאחר תשעה באב, ומן השמים יבורכו ב"ישוב טוב"</w:t>
      </w:r>
      <w:r w:rsidRPr="00601083">
        <w:rPr>
          <w:rFonts w:cs="David" w:hint="cs"/>
          <w:vertAlign w:val="superscript"/>
          <w:rtl/>
        </w:rPr>
        <w:t>6</w:t>
      </w:r>
      <w:r w:rsidRPr="00601083">
        <w:rPr>
          <w:rFonts w:cs="David"/>
          <w:rtl/>
        </w:rPr>
        <w:t>.</w:t>
      </w:r>
    </w:p>
    <w:p w14:paraId="46364BDA" w14:textId="77777777" w:rsidR="00601083" w:rsidRPr="00601083" w:rsidRDefault="00601083" w:rsidP="00601083">
      <w:pPr>
        <w:numPr>
          <w:ilvl w:val="0"/>
          <w:numId w:val="37"/>
        </w:numPr>
        <w:ind w:left="283" w:hanging="283"/>
        <w:contextualSpacing/>
        <w:rPr>
          <w:rFonts w:cs="David"/>
          <w:rtl/>
        </w:rPr>
      </w:pPr>
      <w:r w:rsidRPr="00601083">
        <w:rPr>
          <w:rFonts w:cs="David"/>
          <w:rtl/>
        </w:rPr>
        <w:t>אסור להכניס רהיטים חדשים לבתים</w:t>
      </w:r>
      <w:r w:rsidRPr="00601083">
        <w:rPr>
          <w:rFonts w:cs="David" w:hint="cs"/>
          <w:vertAlign w:val="superscript"/>
          <w:rtl/>
        </w:rPr>
        <w:t>7</w:t>
      </w:r>
      <w:r w:rsidRPr="00601083">
        <w:rPr>
          <w:rFonts w:cs="David"/>
          <w:rtl/>
        </w:rPr>
        <w:t>.</w:t>
      </w:r>
    </w:p>
    <w:p w14:paraId="2C08B606" w14:textId="77777777" w:rsidR="00601083" w:rsidRPr="00601083" w:rsidRDefault="00601083" w:rsidP="00601083">
      <w:pPr>
        <w:ind w:left="283" w:hanging="283"/>
        <w:contextualSpacing/>
        <w:rPr>
          <w:rFonts w:cs="David"/>
          <w:rtl/>
        </w:rPr>
      </w:pPr>
      <w:r w:rsidRPr="00601083">
        <w:rPr>
          <w:rFonts w:cs="David"/>
          <w:rtl/>
        </w:rPr>
        <w:t>ג.</w:t>
      </w:r>
      <w:r w:rsidRPr="00601083">
        <w:rPr>
          <w:rFonts w:cs="David"/>
          <w:rtl/>
        </w:rPr>
        <w:tab/>
        <w:t>בכניסה לבית החדש, עם המשפחה, מברכים ברכת הטוב והמטיב</w:t>
      </w:r>
      <w:r w:rsidRPr="00601083">
        <w:rPr>
          <w:rFonts w:cs="David" w:hint="cs"/>
          <w:vertAlign w:val="superscript"/>
          <w:rtl/>
        </w:rPr>
        <w:t>8</w:t>
      </w:r>
      <w:r w:rsidRPr="00601083">
        <w:rPr>
          <w:rFonts w:cs="David"/>
          <w:rtl/>
        </w:rPr>
        <w:t>, ולא ברכת שהחיינו, וממילא אין כאן איסור של ברכת שהחיינו.</w:t>
      </w:r>
    </w:p>
    <w:p w14:paraId="653BD720" w14:textId="77777777" w:rsidR="00601083" w:rsidRPr="00601083" w:rsidRDefault="00601083" w:rsidP="00601083">
      <w:pPr>
        <w:ind w:left="283" w:hanging="283"/>
        <w:contextualSpacing/>
        <w:rPr>
          <w:rFonts w:cs="David"/>
          <w:rtl/>
        </w:rPr>
      </w:pPr>
    </w:p>
    <w:p w14:paraId="43B8C363" w14:textId="77777777" w:rsidR="00601083" w:rsidRPr="00601083" w:rsidRDefault="00601083" w:rsidP="00601083">
      <w:pPr>
        <w:ind w:left="283" w:hanging="283"/>
        <w:contextualSpacing/>
        <w:rPr>
          <w:rFonts w:cs="David"/>
          <w:sz w:val="10"/>
          <w:szCs w:val="10"/>
          <w:rtl/>
        </w:rPr>
      </w:pPr>
      <w:r w:rsidRPr="00601083">
        <w:rPr>
          <w:rFonts w:cs="David" w:hint="cs"/>
          <w:sz w:val="10"/>
          <w:szCs w:val="10"/>
          <w:rtl/>
        </w:rPr>
        <w:t>______________________________________________</w:t>
      </w:r>
    </w:p>
    <w:p w14:paraId="222C81DC" w14:textId="77777777" w:rsidR="00601083" w:rsidRPr="00E72230" w:rsidRDefault="00601083" w:rsidP="00601083">
      <w:pPr>
        <w:ind w:left="283" w:hanging="283"/>
        <w:contextualSpacing/>
        <w:rPr>
          <w:rFonts w:cs="David"/>
          <w:sz w:val="22"/>
          <w:szCs w:val="22"/>
          <w:rtl/>
        </w:rPr>
      </w:pPr>
    </w:p>
    <w:p w14:paraId="207EA70C" w14:textId="77777777" w:rsidR="00601083" w:rsidRPr="00E72230" w:rsidRDefault="00601083" w:rsidP="00601083">
      <w:pPr>
        <w:ind w:left="142" w:hanging="143"/>
        <w:contextualSpacing/>
        <w:rPr>
          <w:rFonts w:cs="David"/>
          <w:sz w:val="22"/>
          <w:szCs w:val="22"/>
          <w:rtl/>
        </w:rPr>
      </w:pPr>
      <w:r w:rsidRPr="00E72230">
        <w:rPr>
          <w:rFonts w:cs="David"/>
          <w:sz w:val="22"/>
          <w:szCs w:val="22"/>
          <w:vertAlign w:val="superscript"/>
          <w:rtl/>
        </w:rPr>
        <w:t>1</w:t>
      </w:r>
      <w:r w:rsidRPr="00E72230">
        <w:rPr>
          <w:rFonts w:cs="David"/>
          <w:sz w:val="22"/>
          <w:szCs w:val="22"/>
          <w:rtl/>
        </w:rPr>
        <w:tab/>
        <w:t>איסור כניסה לבית חדש אינו מוזכר במפורש. המקורות שמהם ניתן ללמוד לעניין זה הם:</w:t>
      </w:r>
    </w:p>
    <w:p w14:paraId="35DB2DD5" w14:textId="77777777" w:rsidR="00601083" w:rsidRPr="00E72230" w:rsidRDefault="00601083" w:rsidP="00601083">
      <w:pPr>
        <w:ind w:left="425" w:hanging="283"/>
        <w:contextualSpacing/>
        <w:rPr>
          <w:rFonts w:cs="David"/>
          <w:sz w:val="22"/>
          <w:szCs w:val="22"/>
          <w:rtl/>
        </w:rPr>
      </w:pPr>
      <w:r w:rsidRPr="00E72230">
        <w:rPr>
          <w:rFonts w:cs="David"/>
          <w:sz w:val="22"/>
          <w:szCs w:val="22"/>
          <w:rtl/>
        </w:rPr>
        <w:t xml:space="preserve">א. </w:t>
      </w:r>
      <w:r w:rsidRPr="00E72230">
        <w:rPr>
          <w:rFonts w:cs="David"/>
          <w:sz w:val="22"/>
          <w:szCs w:val="22"/>
          <w:rtl/>
        </w:rPr>
        <w:tab/>
        <w:t xml:space="preserve">שו"ע או"ח (סי' תקנא סעיף ב) ו"משנה ברורה" (שם </w:t>
      </w:r>
      <w:proofErr w:type="spellStart"/>
      <w:r w:rsidRPr="00E72230">
        <w:rPr>
          <w:rFonts w:cs="David"/>
          <w:sz w:val="22"/>
          <w:szCs w:val="22"/>
          <w:rtl/>
        </w:rPr>
        <w:t>ס"ק</w:t>
      </w:r>
      <w:proofErr w:type="spellEnd"/>
      <w:r w:rsidRPr="00E72230">
        <w:rPr>
          <w:rFonts w:cs="David"/>
          <w:sz w:val="22"/>
          <w:szCs w:val="22"/>
          <w:rtl/>
        </w:rPr>
        <w:t xml:space="preserve"> </w:t>
      </w:r>
      <w:proofErr w:type="spellStart"/>
      <w:r w:rsidRPr="00E72230">
        <w:rPr>
          <w:rFonts w:cs="David"/>
          <w:sz w:val="22"/>
          <w:szCs w:val="22"/>
          <w:rtl/>
        </w:rPr>
        <w:t>יב</w:t>
      </w:r>
      <w:proofErr w:type="spellEnd"/>
      <w:r w:rsidRPr="00E72230">
        <w:rPr>
          <w:rFonts w:cs="David"/>
          <w:sz w:val="22"/>
          <w:szCs w:val="22"/>
          <w:rtl/>
        </w:rPr>
        <w:t>). נראה שכשם שאסור לבנות, כך אסור להיכנס לבניין כזה, משום שמחה.</w:t>
      </w:r>
    </w:p>
    <w:p w14:paraId="347A203E" w14:textId="77777777" w:rsidR="00601083" w:rsidRPr="00E72230" w:rsidRDefault="00601083" w:rsidP="00601083">
      <w:pPr>
        <w:ind w:left="425" w:hanging="283"/>
        <w:contextualSpacing/>
        <w:rPr>
          <w:rFonts w:cs="David"/>
          <w:sz w:val="22"/>
          <w:szCs w:val="22"/>
          <w:rtl/>
        </w:rPr>
      </w:pPr>
      <w:r w:rsidRPr="00E72230">
        <w:rPr>
          <w:rFonts w:cs="David"/>
          <w:sz w:val="22"/>
          <w:szCs w:val="22"/>
          <w:rtl/>
        </w:rPr>
        <w:t>ב.</w:t>
      </w:r>
      <w:r w:rsidRPr="00E72230">
        <w:rPr>
          <w:rFonts w:cs="David"/>
          <w:sz w:val="22"/>
          <w:szCs w:val="22"/>
          <w:rtl/>
        </w:rPr>
        <w:tab/>
        <w:t xml:space="preserve">שם (סעיף ו </w:t>
      </w:r>
      <w:proofErr w:type="spellStart"/>
      <w:r w:rsidRPr="00E72230">
        <w:rPr>
          <w:rFonts w:cs="David"/>
          <w:sz w:val="22"/>
          <w:szCs w:val="22"/>
          <w:rtl/>
        </w:rPr>
        <w:t>ברמ"א</w:t>
      </w:r>
      <w:proofErr w:type="spellEnd"/>
      <w:r w:rsidRPr="00E72230">
        <w:rPr>
          <w:rFonts w:cs="David"/>
          <w:sz w:val="22"/>
          <w:szCs w:val="22"/>
          <w:rtl/>
        </w:rPr>
        <w:t xml:space="preserve">) : איסור לבישת בגד חדש חל </w:t>
      </w:r>
      <w:proofErr w:type="spellStart"/>
      <w:r w:rsidRPr="00E72230">
        <w:rPr>
          <w:rFonts w:cs="David"/>
          <w:sz w:val="22"/>
          <w:szCs w:val="22"/>
          <w:rtl/>
        </w:rPr>
        <w:t>מר"ח</w:t>
      </w:r>
      <w:proofErr w:type="spellEnd"/>
      <w:r w:rsidRPr="00E72230">
        <w:rPr>
          <w:rFonts w:cs="David"/>
          <w:sz w:val="22"/>
          <w:szCs w:val="22"/>
          <w:rtl/>
        </w:rPr>
        <w:t xml:space="preserve"> אב, נראה שכניסה לבית חדש ודאי אינה פחותה מלבישת בגד חדש, שאסורה משום שמחה.</w:t>
      </w:r>
    </w:p>
    <w:p w14:paraId="4C33B886" w14:textId="77777777" w:rsidR="00601083" w:rsidRPr="00E72230" w:rsidRDefault="00601083" w:rsidP="00601083">
      <w:pPr>
        <w:ind w:left="142" w:hanging="143"/>
        <w:contextualSpacing/>
        <w:rPr>
          <w:rFonts w:cs="David"/>
          <w:sz w:val="22"/>
          <w:szCs w:val="22"/>
          <w:rtl/>
        </w:rPr>
      </w:pPr>
      <w:r w:rsidRPr="00E72230">
        <w:rPr>
          <w:rFonts w:cs="David"/>
          <w:sz w:val="22"/>
          <w:szCs w:val="22"/>
          <w:vertAlign w:val="superscript"/>
          <w:rtl/>
        </w:rPr>
        <w:t>2</w:t>
      </w:r>
      <w:r w:rsidRPr="00E72230">
        <w:rPr>
          <w:rFonts w:cs="David"/>
          <w:sz w:val="22"/>
          <w:szCs w:val="22"/>
          <w:rtl/>
        </w:rPr>
        <w:tab/>
        <w:t xml:space="preserve">בית משופץ שהוסיפו בו איזה דבר, נחשב לבית חדש לעניין ברכת שהחיינו, וכן נראה לענייננו. "משנה ברורה" (סי' </w:t>
      </w:r>
      <w:proofErr w:type="spellStart"/>
      <w:r w:rsidRPr="00E72230">
        <w:rPr>
          <w:rFonts w:cs="David"/>
          <w:sz w:val="22"/>
          <w:szCs w:val="22"/>
          <w:rtl/>
        </w:rPr>
        <w:t>רכג</w:t>
      </w:r>
      <w:proofErr w:type="spellEnd"/>
      <w:r w:rsidRPr="00E72230">
        <w:rPr>
          <w:rFonts w:cs="David"/>
          <w:sz w:val="22"/>
          <w:szCs w:val="22"/>
          <w:rtl/>
        </w:rPr>
        <w:t xml:space="preserve"> </w:t>
      </w:r>
      <w:proofErr w:type="spellStart"/>
      <w:r w:rsidRPr="00E72230">
        <w:rPr>
          <w:rFonts w:cs="David"/>
          <w:sz w:val="22"/>
          <w:szCs w:val="22"/>
          <w:rtl/>
        </w:rPr>
        <w:t>ס"ק</w:t>
      </w:r>
      <w:proofErr w:type="spellEnd"/>
      <w:r w:rsidRPr="00E72230">
        <w:rPr>
          <w:rFonts w:cs="David"/>
          <w:sz w:val="22"/>
          <w:szCs w:val="22"/>
          <w:rtl/>
        </w:rPr>
        <w:t xml:space="preserve"> </w:t>
      </w:r>
      <w:proofErr w:type="spellStart"/>
      <w:r w:rsidRPr="00E72230">
        <w:rPr>
          <w:rFonts w:cs="David"/>
          <w:sz w:val="22"/>
          <w:szCs w:val="22"/>
          <w:rtl/>
        </w:rPr>
        <w:t>יב</w:t>
      </w:r>
      <w:proofErr w:type="spellEnd"/>
      <w:r w:rsidRPr="00E72230">
        <w:rPr>
          <w:rFonts w:cs="David"/>
          <w:sz w:val="22"/>
          <w:szCs w:val="22"/>
          <w:rtl/>
        </w:rPr>
        <w:t xml:space="preserve">) </w:t>
      </w:r>
      <w:proofErr w:type="spellStart"/>
      <w:r w:rsidRPr="00E72230">
        <w:rPr>
          <w:rFonts w:cs="David"/>
          <w:sz w:val="22"/>
          <w:szCs w:val="22"/>
          <w:rtl/>
        </w:rPr>
        <w:t>וב"שער</w:t>
      </w:r>
      <w:proofErr w:type="spellEnd"/>
      <w:r w:rsidRPr="00E72230">
        <w:rPr>
          <w:rFonts w:cs="David"/>
          <w:sz w:val="22"/>
          <w:szCs w:val="22"/>
          <w:rtl/>
        </w:rPr>
        <w:t xml:space="preserve"> הציון" (</w:t>
      </w:r>
      <w:proofErr w:type="spellStart"/>
      <w:r w:rsidRPr="00E72230">
        <w:rPr>
          <w:rFonts w:cs="David"/>
          <w:sz w:val="22"/>
          <w:szCs w:val="22"/>
          <w:rtl/>
        </w:rPr>
        <w:t>ס"ק</w:t>
      </w:r>
      <w:proofErr w:type="spellEnd"/>
      <w:r w:rsidRPr="00E72230">
        <w:rPr>
          <w:rFonts w:cs="David"/>
          <w:sz w:val="22"/>
          <w:szCs w:val="22"/>
          <w:rtl/>
        </w:rPr>
        <w:t xml:space="preserve"> יד).</w:t>
      </w:r>
    </w:p>
    <w:p w14:paraId="773AC9E3" w14:textId="77777777" w:rsidR="00601083" w:rsidRPr="00E72230" w:rsidRDefault="00601083" w:rsidP="00601083">
      <w:pPr>
        <w:ind w:left="142" w:hanging="143"/>
        <w:contextualSpacing/>
        <w:rPr>
          <w:rFonts w:cs="David"/>
          <w:sz w:val="22"/>
          <w:szCs w:val="22"/>
          <w:rtl/>
        </w:rPr>
      </w:pPr>
      <w:r w:rsidRPr="00E72230">
        <w:rPr>
          <w:rFonts w:cs="David"/>
          <w:sz w:val="22"/>
          <w:szCs w:val="22"/>
          <w:vertAlign w:val="superscript"/>
          <w:rtl/>
        </w:rPr>
        <w:t>3</w:t>
      </w:r>
      <w:r w:rsidRPr="00E72230">
        <w:rPr>
          <w:rFonts w:cs="David"/>
          <w:sz w:val="22"/>
          <w:szCs w:val="22"/>
          <w:rtl/>
        </w:rPr>
        <w:tab/>
        <w:t>נבחן את ההיתר מול שני המקורות לאיסור הכניסה לדירה חדשה המוזכרים בהערה 1.</w:t>
      </w:r>
    </w:p>
    <w:p w14:paraId="2560082C" w14:textId="77777777" w:rsidR="00601083" w:rsidRPr="00E72230" w:rsidRDefault="00601083" w:rsidP="00601083">
      <w:pPr>
        <w:numPr>
          <w:ilvl w:val="0"/>
          <w:numId w:val="38"/>
        </w:numPr>
        <w:ind w:left="425" w:hanging="285"/>
        <w:contextualSpacing/>
        <w:rPr>
          <w:rFonts w:cs="David"/>
          <w:sz w:val="22"/>
          <w:szCs w:val="22"/>
          <w:rtl/>
        </w:rPr>
      </w:pPr>
      <w:r w:rsidRPr="00E72230">
        <w:rPr>
          <w:rFonts w:cs="David"/>
          <w:sz w:val="22"/>
          <w:szCs w:val="22"/>
          <w:rtl/>
        </w:rPr>
        <w:t xml:space="preserve">הרחבת דירה למשפחה קטנה כ"צריך לדירתו" ולא כ"הרווחה בעלמא", ולכן מותר להיכנס בה, "משנה ברורה" או"ח (סי' תקנא </w:t>
      </w:r>
      <w:proofErr w:type="spellStart"/>
      <w:r w:rsidRPr="00E72230">
        <w:rPr>
          <w:rFonts w:cs="David"/>
          <w:sz w:val="22"/>
          <w:szCs w:val="22"/>
          <w:rtl/>
        </w:rPr>
        <w:t>ס"ק</w:t>
      </w:r>
      <w:proofErr w:type="spellEnd"/>
      <w:r w:rsidRPr="00E72230">
        <w:rPr>
          <w:rFonts w:cs="David"/>
          <w:sz w:val="22"/>
          <w:szCs w:val="22"/>
          <w:rtl/>
        </w:rPr>
        <w:t xml:space="preserve"> </w:t>
      </w:r>
      <w:proofErr w:type="spellStart"/>
      <w:r w:rsidRPr="00E72230">
        <w:rPr>
          <w:rFonts w:cs="David"/>
          <w:sz w:val="22"/>
          <w:szCs w:val="22"/>
          <w:rtl/>
        </w:rPr>
        <w:t>יב</w:t>
      </w:r>
      <w:proofErr w:type="spellEnd"/>
      <w:r w:rsidRPr="00E72230">
        <w:rPr>
          <w:rFonts w:cs="David"/>
          <w:sz w:val="22"/>
          <w:szCs w:val="22"/>
          <w:rtl/>
        </w:rPr>
        <w:t>).</w:t>
      </w:r>
    </w:p>
    <w:p w14:paraId="70263974" w14:textId="77777777" w:rsidR="00601083" w:rsidRPr="00E72230" w:rsidRDefault="00601083" w:rsidP="00601083">
      <w:pPr>
        <w:numPr>
          <w:ilvl w:val="0"/>
          <w:numId w:val="38"/>
        </w:numPr>
        <w:ind w:left="425" w:hanging="285"/>
        <w:contextualSpacing/>
        <w:rPr>
          <w:rFonts w:cs="David"/>
          <w:sz w:val="22"/>
          <w:szCs w:val="22"/>
          <w:rtl/>
        </w:rPr>
      </w:pPr>
      <w:r w:rsidRPr="00E72230">
        <w:rPr>
          <w:rFonts w:cs="David"/>
          <w:sz w:val="22"/>
          <w:szCs w:val="22"/>
          <w:rtl/>
        </w:rPr>
        <w:t xml:space="preserve">"משנה ברורה" (שם </w:t>
      </w:r>
      <w:proofErr w:type="spellStart"/>
      <w:r w:rsidRPr="00E72230">
        <w:rPr>
          <w:rFonts w:cs="David"/>
          <w:sz w:val="22"/>
          <w:szCs w:val="22"/>
          <w:rtl/>
        </w:rPr>
        <w:t>ס"ק</w:t>
      </w:r>
      <w:proofErr w:type="spellEnd"/>
      <w:r w:rsidRPr="00E72230">
        <w:rPr>
          <w:rFonts w:cs="David"/>
          <w:sz w:val="22"/>
          <w:szCs w:val="22"/>
          <w:rtl/>
        </w:rPr>
        <w:t xml:space="preserve"> </w:t>
      </w:r>
      <w:proofErr w:type="spellStart"/>
      <w:r w:rsidRPr="00E72230">
        <w:rPr>
          <w:rFonts w:cs="David"/>
          <w:sz w:val="22"/>
          <w:szCs w:val="22"/>
          <w:rtl/>
        </w:rPr>
        <w:t>כט</w:t>
      </w:r>
      <w:proofErr w:type="spellEnd"/>
      <w:r w:rsidRPr="00E72230">
        <w:rPr>
          <w:rFonts w:cs="David"/>
          <w:sz w:val="22"/>
          <w:szCs w:val="22"/>
          <w:rtl/>
        </w:rPr>
        <w:t xml:space="preserve">) : "ומי שאין לו אלא חלוק אחד, יש להתיר לכבס </w:t>
      </w:r>
      <w:proofErr w:type="spellStart"/>
      <w:r w:rsidRPr="00E72230">
        <w:rPr>
          <w:rFonts w:cs="David"/>
          <w:sz w:val="22"/>
          <w:szCs w:val="22"/>
          <w:rtl/>
        </w:rPr>
        <w:t>מר"ח</w:t>
      </w:r>
      <w:proofErr w:type="spellEnd"/>
      <w:r w:rsidRPr="00E72230">
        <w:rPr>
          <w:rFonts w:cs="David"/>
          <w:sz w:val="22"/>
          <w:szCs w:val="22"/>
          <w:rtl/>
        </w:rPr>
        <w:t xml:space="preserve"> עד השבת", ונראה שהוא הדין להיכנס לדירה החדשה כשזה לצורך דיור ולא לצורך שמחה.</w:t>
      </w:r>
    </w:p>
    <w:p w14:paraId="0576FD32" w14:textId="77777777" w:rsidR="00601083" w:rsidRPr="00E72230" w:rsidRDefault="00601083" w:rsidP="00601083">
      <w:pPr>
        <w:ind w:left="142" w:hanging="143"/>
        <w:contextualSpacing/>
        <w:rPr>
          <w:rFonts w:cs="David"/>
          <w:sz w:val="22"/>
          <w:szCs w:val="22"/>
          <w:rtl/>
        </w:rPr>
      </w:pPr>
      <w:r w:rsidRPr="00E72230">
        <w:rPr>
          <w:rFonts w:cs="David"/>
          <w:sz w:val="22"/>
          <w:szCs w:val="22"/>
          <w:vertAlign w:val="superscript"/>
          <w:rtl/>
        </w:rPr>
        <w:t>4</w:t>
      </w:r>
      <w:r w:rsidRPr="00E72230">
        <w:rPr>
          <w:rFonts w:cs="David"/>
          <w:sz w:val="22"/>
          <w:szCs w:val="22"/>
          <w:rtl/>
        </w:rPr>
        <w:tab/>
        <w:t xml:space="preserve">"משנה ברורה" (שם </w:t>
      </w:r>
      <w:proofErr w:type="spellStart"/>
      <w:r w:rsidRPr="00E72230">
        <w:rPr>
          <w:rFonts w:cs="David"/>
          <w:sz w:val="22"/>
          <w:szCs w:val="22"/>
          <w:rtl/>
        </w:rPr>
        <w:t>ס"ק</w:t>
      </w:r>
      <w:proofErr w:type="spellEnd"/>
      <w:r w:rsidRPr="00E72230">
        <w:rPr>
          <w:rFonts w:cs="David"/>
          <w:sz w:val="22"/>
          <w:szCs w:val="22"/>
          <w:rtl/>
        </w:rPr>
        <w:t xml:space="preserve"> </w:t>
      </w:r>
      <w:proofErr w:type="spellStart"/>
      <w:r w:rsidRPr="00E72230">
        <w:rPr>
          <w:rFonts w:cs="David"/>
          <w:sz w:val="22"/>
          <w:szCs w:val="22"/>
          <w:rtl/>
        </w:rPr>
        <w:t>יג</w:t>
      </w:r>
      <w:proofErr w:type="spellEnd"/>
      <w:r w:rsidRPr="00E72230">
        <w:rPr>
          <w:rFonts w:cs="David"/>
          <w:sz w:val="22"/>
          <w:szCs w:val="22"/>
          <w:rtl/>
        </w:rPr>
        <w:t xml:space="preserve">) : "מותר לבנות אפילו בנין של שמחה, אם אינו עושה בשביל השמחה אלא בשביל ההפסד". וכן ב"אגרות משה" (או"ח </w:t>
      </w:r>
      <w:proofErr w:type="spellStart"/>
      <w:r w:rsidRPr="00E72230">
        <w:rPr>
          <w:rFonts w:cs="David"/>
          <w:sz w:val="22"/>
          <w:szCs w:val="22"/>
          <w:rtl/>
        </w:rPr>
        <w:t>ח"ג</w:t>
      </w:r>
      <w:proofErr w:type="spellEnd"/>
      <w:r w:rsidRPr="00E72230">
        <w:rPr>
          <w:rFonts w:cs="David"/>
          <w:sz w:val="22"/>
          <w:szCs w:val="22"/>
          <w:rtl/>
        </w:rPr>
        <w:t xml:space="preserve"> סי' פ) מתיר לקנות מכונית הנחוצה לצורך פרנסה (וכן בשו"ת "מראה הבזק" </w:t>
      </w:r>
      <w:proofErr w:type="spellStart"/>
      <w:r w:rsidRPr="00E72230">
        <w:rPr>
          <w:rFonts w:cs="David"/>
          <w:sz w:val="22"/>
          <w:szCs w:val="22"/>
          <w:rtl/>
        </w:rPr>
        <w:t>ח"ב</w:t>
      </w:r>
      <w:proofErr w:type="spellEnd"/>
      <w:r w:rsidRPr="00E72230">
        <w:rPr>
          <w:rFonts w:cs="David"/>
          <w:sz w:val="22"/>
          <w:szCs w:val="22"/>
          <w:rtl/>
        </w:rPr>
        <w:t xml:space="preserve"> עמ' 60 בעניין קניות ביריד בט' הימים, כשיש הפסד).</w:t>
      </w:r>
    </w:p>
    <w:p w14:paraId="40DC29ED" w14:textId="77777777" w:rsidR="00601083" w:rsidRPr="00E72230" w:rsidRDefault="00601083" w:rsidP="00601083">
      <w:pPr>
        <w:tabs>
          <w:tab w:val="left" w:pos="425"/>
        </w:tabs>
        <w:ind w:left="142" w:hanging="143"/>
        <w:contextualSpacing/>
        <w:rPr>
          <w:rFonts w:cs="David"/>
          <w:sz w:val="22"/>
          <w:szCs w:val="22"/>
          <w:rtl/>
        </w:rPr>
      </w:pPr>
      <w:r w:rsidRPr="00E72230">
        <w:rPr>
          <w:rFonts w:cs="David"/>
          <w:sz w:val="22"/>
          <w:szCs w:val="22"/>
          <w:vertAlign w:val="superscript"/>
          <w:rtl/>
        </w:rPr>
        <w:t>5</w:t>
      </w:r>
      <w:r w:rsidRPr="00E72230">
        <w:rPr>
          <w:rFonts w:cs="David"/>
          <w:sz w:val="22"/>
          <w:szCs w:val="22"/>
          <w:rtl/>
        </w:rPr>
        <w:tab/>
        <w:t>א.</w:t>
      </w:r>
      <w:r w:rsidRPr="00E72230">
        <w:rPr>
          <w:rFonts w:cs="David"/>
          <w:sz w:val="22"/>
          <w:szCs w:val="22"/>
          <w:rtl/>
        </w:rPr>
        <w:tab/>
        <w:t>ראה הערה 3 שהתיר רק עד השבת.</w:t>
      </w:r>
    </w:p>
    <w:p w14:paraId="59413CDE" w14:textId="77777777" w:rsidR="00601083" w:rsidRPr="00E72230" w:rsidRDefault="00601083" w:rsidP="00601083">
      <w:pPr>
        <w:ind w:left="425" w:hanging="285"/>
        <w:contextualSpacing/>
        <w:rPr>
          <w:rFonts w:cs="David"/>
          <w:sz w:val="22"/>
          <w:szCs w:val="22"/>
          <w:rtl/>
        </w:rPr>
      </w:pPr>
      <w:r w:rsidRPr="00E72230">
        <w:rPr>
          <w:rFonts w:cs="David"/>
          <w:sz w:val="22"/>
          <w:szCs w:val="22"/>
          <w:rtl/>
        </w:rPr>
        <w:t>ב.</w:t>
      </w:r>
      <w:r w:rsidRPr="00E72230">
        <w:rPr>
          <w:rFonts w:cs="David"/>
          <w:sz w:val="22"/>
          <w:szCs w:val="22"/>
          <w:rtl/>
        </w:rPr>
        <w:tab/>
        <w:t xml:space="preserve">השנה חל ט' באב ביום א', ואין אפוא משמעות ל"שבוע שחל בו ט' באב". "משנה ברורה" (סי' תקנא </w:t>
      </w:r>
      <w:proofErr w:type="spellStart"/>
      <w:r w:rsidRPr="00E72230">
        <w:rPr>
          <w:rFonts w:cs="David"/>
          <w:sz w:val="22"/>
          <w:szCs w:val="22"/>
          <w:rtl/>
        </w:rPr>
        <w:t>ס"ק</w:t>
      </w:r>
      <w:proofErr w:type="spellEnd"/>
      <w:r w:rsidRPr="00E72230">
        <w:rPr>
          <w:rFonts w:cs="David"/>
          <w:sz w:val="22"/>
          <w:szCs w:val="22"/>
          <w:rtl/>
        </w:rPr>
        <w:t xml:space="preserve"> לח).</w:t>
      </w:r>
    </w:p>
    <w:p w14:paraId="36C8ED56" w14:textId="77777777" w:rsidR="00601083" w:rsidRPr="00E72230" w:rsidRDefault="00601083" w:rsidP="00601083">
      <w:pPr>
        <w:ind w:left="142" w:hanging="143"/>
        <w:contextualSpacing/>
        <w:rPr>
          <w:rFonts w:cs="David"/>
          <w:sz w:val="22"/>
          <w:szCs w:val="22"/>
          <w:rtl/>
        </w:rPr>
      </w:pPr>
      <w:r w:rsidRPr="00E72230">
        <w:rPr>
          <w:rFonts w:cs="David"/>
          <w:sz w:val="22"/>
          <w:szCs w:val="22"/>
          <w:vertAlign w:val="superscript"/>
          <w:rtl/>
        </w:rPr>
        <w:t>6</w:t>
      </w:r>
      <w:r w:rsidRPr="00E72230">
        <w:rPr>
          <w:rFonts w:cs="David"/>
          <w:sz w:val="22"/>
          <w:szCs w:val="22"/>
          <w:rtl/>
        </w:rPr>
        <w:tab/>
        <w:t xml:space="preserve">הערת מרן </w:t>
      </w:r>
      <w:proofErr w:type="spellStart"/>
      <w:r w:rsidRPr="00E72230">
        <w:rPr>
          <w:rFonts w:cs="David"/>
          <w:sz w:val="22"/>
          <w:szCs w:val="22"/>
          <w:rtl/>
        </w:rPr>
        <w:t>הגר"ש</w:t>
      </w:r>
      <w:proofErr w:type="spellEnd"/>
      <w:r w:rsidRPr="00E72230">
        <w:rPr>
          <w:rFonts w:cs="David"/>
          <w:sz w:val="22"/>
          <w:szCs w:val="22"/>
          <w:rtl/>
        </w:rPr>
        <w:t xml:space="preserve"> ישראלי.</w:t>
      </w:r>
    </w:p>
    <w:p w14:paraId="5545CA2B" w14:textId="77777777" w:rsidR="00601083" w:rsidRPr="00E72230" w:rsidRDefault="00601083" w:rsidP="00601083">
      <w:pPr>
        <w:ind w:left="142" w:hanging="143"/>
        <w:contextualSpacing/>
        <w:rPr>
          <w:rFonts w:cs="David"/>
          <w:sz w:val="22"/>
          <w:szCs w:val="22"/>
          <w:rtl/>
        </w:rPr>
      </w:pPr>
      <w:r w:rsidRPr="00E72230">
        <w:rPr>
          <w:rFonts w:cs="David"/>
          <w:sz w:val="22"/>
          <w:szCs w:val="22"/>
          <w:vertAlign w:val="superscript"/>
          <w:rtl/>
        </w:rPr>
        <w:t>7</w:t>
      </w:r>
      <w:r w:rsidRPr="00E72230">
        <w:rPr>
          <w:rFonts w:cs="David"/>
          <w:sz w:val="22"/>
          <w:szCs w:val="22"/>
          <w:rtl/>
        </w:rPr>
        <w:tab/>
        <w:t xml:space="preserve">"אגרות משה" (או"ח </w:t>
      </w:r>
      <w:proofErr w:type="spellStart"/>
      <w:r w:rsidRPr="00E72230">
        <w:rPr>
          <w:rFonts w:cs="David"/>
          <w:sz w:val="22"/>
          <w:szCs w:val="22"/>
          <w:rtl/>
        </w:rPr>
        <w:t>ח"ג</w:t>
      </w:r>
      <w:proofErr w:type="spellEnd"/>
      <w:r w:rsidRPr="00E72230">
        <w:rPr>
          <w:rFonts w:cs="David"/>
          <w:sz w:val="22"/>
          <w:szCs w:val="22"/>
          <w:rtl/>
        </w:rPr>
        <w:t xml:space="preserve"> סי' </w:t>
      </w:r>
      <w:proofErr w:type="spellStart"/>
      <w:r w:rsidRPr="00E72230">
        <w:rPr>
          <w:rFonts w:cs="David"/>
          <w:sz w:val="22"/>
          <w:szCs w:val="22"/>
          <w:rtl/>
        </w:rPr>
        <w:t>פב</w:t>
      </w:r>
      <w:proofErr w:type="spellEnd"/>
      <w:r w:rsidRPr="00E72230">
        <w:rPr>
          <w:rFonts w:cs="David"/>
          <w:sz w:val="22"/>
          <w:szCs w:val="22"/>
          <w:rtl/>
        </w:rPr>
        <w:t>).</w:t>
      </w:r>
    </w:p>
    <w:p w14:paraId="7169A9DC" w14:textId="77777777" w:rsidR="00601083" w:rsidRPr="00E72230" w:rsidRDefault="00601083" w:rsidP="00601083">
      <w:pPr>
        <w:ind w:left="142" w:hanging="143"/>
        <w:contextualSpacing/>
        <w:rPr>
          <w:rFonts w:cs="David"/>
          <w:sz w:val="22"/>
          <w:szCs w:val="22"/>
          <w:rtl/>
        </w:rPr>
      </w:pPr>
      <w:r w:rsidRPr="00E72230">
        <w:rPr>
          <w:rFonts w:cs="David"/>
          <w:sz w:val="22"/>
          <w:szCs w:val="22"/>
          <w:vertAlign w:val="superscript"/>
          <w:rtl/>
        </w:rPr>
        <w:t>8</w:t>
      </w:r>
      <w:r w:rsidRPr="00E72230">
        <w:rPr>
          <w:rFonts w:cs="David"/>
          <w:sz w:val="22"/>
          <w:szCs w:val="22"/>
          <w:rtl/>
        </w:rPr>
        <w:tab/>
        <w:t xml:space="preserve">שו"ע או"ח (סי' </w:t>
      </w:r>
      <w:proofErr w:type="spellStart"/>
      <w:r w:rsidRPr="00E72230">
        <w:rPr>
          <w:rFonts w:cs="David"/>
          <w:sz w:val="22"/>
          <w:szCs w:val="22"/>
          <w:rtl/>
        </w:rPr>
        <w:t>רכג</w:t>
      </w:r>
      <w:proofErr w:type="spellEnd"/>
      <w:r w:rsidRPr="00E72230">
        <w:rPr>
          <w:rFonts w:cs="David"/>
          <w:sz w:val="22"/>
          <w:szCs w:val="22"/>
          <w:rtl/>
        </w:rPr>
        <w:t xml:space="preserve"> סעיף ג) ב"באור הלכה", שבשותפות מברכים הטוב והמטיב. ולכן התיר ב"אגרות משה" (או"ח </w:t>
      </w:r>
      <w:proofErr w:type="spellStart"/>
      <w:r w:rsidRPr="00E72230">
        <w:rPr>
          <w:rFonts w:cs="David"/>
          <w:sz w:val="22"/>
          <w:szCs w:val="22"/>
          <w:rtl/>
        </w:rPr>
        <w:t>ח"ג</w:t>
      </w:r>
      <w:proofErr w:type="spellEnd"/>
      <w:r w:rsidRPr="00E72230">
        <w:rPr>
          <w:rFonts w:cs="David"/>
          <w:sz w:val="22"/>
          <w:szCs w:val="22"/>
          <w:rtl/>
        </w:rPr>
        <w:t xml:space="preserve"> סי' פ ד"ה ומכונית חדשה) לקנות מכונית חדשה, בתנאים </w:t>
      </w:r>
      <w:proofErr w:type="spellStart"/>
      <w:r w:rsidRPr="00E72230">
        <w:rPr>
          <w:rFonts w:cs="David"/>
          <w:sz w:val="22"/>
          <w:szCs w:val="22"/>
          <w:rtl/>
        </w:rPr>
        <w:t>מסויימים</w:t>
      </w:r>
      <w:proofErr w:type="spellEnd"/>
      <w:r w:rsidRPr="00E72230">
        <w:rPr>
          <w:rFonts w:cs="David"/>
          <w:sz w:val="22"/>
          <w:szCs w:val="22"/>
          <w:rtl/>
        </w:rPr>
        <w:t>, בג' השבועות.</w:t>
      </w:r>
    </w:p>
    <w:p w14:paraId="7DA65FBE" w14:textId="77777777" w:rsidR="00601083" w:rsidRPr="00E72230" w:rsidRDefault="00601083" w:rsidP="00601083">
      <w:pPr>
        <w:ind w:left="283" w:hanging="284"/>
        <w:contextualSpacing/>
        <w:rPr>
          <w:rFonts w:cs="David"/>
          <w:sz w:val="22"/>
          <w:szCs w:val="22"/>
          <w:rtl/>
        </w:rPr>
      </w:pPr>
    </w:p>
    <w:p w14:paraId="72E87451" w14:textId="77777777" w:rsidR="00601083" w:rsidRPr="00E72230" w:rsidRDefault="00601083" w:rsidP="002D608A">
      <w:pPr>
        <w:ind w:left="2695"/>
        <w:contextualSpacing/>
        <w:jc w:val="center"/>
        <w:rPr>
          <w:rFonts w:cs="David"/>
          <w:rtl/>
          <w:lang w:eastAsia="he-IL"/>
        </w:rPr>
      </w:pPr>
    </w:p>
    <w:p w14:paraId="5FD62868" w14:textId="20FF0827" w:rsidR="00173367" w:rsidRPr="00E72230" w:rsidRDefault="00173367" w:rsidP="00601083">
      <w:pPr>
        <w:ind w:left="4676"/>
        <w:contextualSpacing/>
        <w:jc w:val="center"/>
        <w:rPr>
          <w:rFonts w:cs="David"/>
          <w:rtl/>
          <w:lang w:eastAsia="he-IL"/>
        </w:rPr>
      </w:pPr>
      <w:r w:rsidRPr="00E72230">
        <w:rPr>
          <w:rFonts w:cs="David"/>
          <w:rtl/>
          <w:lang w:eastAsia="he-IL"/>
        </w:rPr>
        <w:t>בש</w:t>
      </w:r>
      <w:r w:rsidRPr="00E72230">
        <w:rPr>
          <w:rFonts w:cs="David" w:hint="cs"/>
          <w:rtl/>
          <w:lang w:eastAsia="he-IL"/>
        </w:rPr>
        <w:t>ם צוות המשיבים ובברכת התורה,</w:t>
      </w:r>
    </w:p>
    <w:p w14:paraId="35D9185D" w14:textId="77777777" w:rsidR="00173367" w:rsidRPr="00E72230" w:rsidRDefault="00173367" w:rsidP="00601083">
      <w:pPr>
        <w:ind w:left="4676"/>
        <w:contextualSpacing/>
        <w:jc w:val="center"/>
        <w:rPr>
          <w:rFonts w:cs="David"/>
          <w:sz w:val="12"/>
          <w:szCs w:val="12"/>
          <w:rtl/>
          <w:lang w:eastAsia="he-IL"/>
        </w:rPr>
      </w:pPr>
    </w:p>
    <w:p w14:paraId="648887EB" w14:textId="77777777" w:rsidR="00173367" w:rsidRPr="00E72230" w:rsidRDefault="00173367" w:rsidP="00601083">
      <w:pPr>
        <w:keepNext/>
        <w:ind w:left="4676"/>
        <w:contextualSpacing/>
        <w:jc w:val="center"/>
        <w:outlineLvl w:val="1"/>
        <w:rPr>
          <w:rFonts w:cs="David"/>
          <w:noProof/>
          <w:rtl/>
          <w:lang w:eastAsia="he-IL"/>
        </w:rPr>
      </w:pPr>
      <w:r w:rsidRPr="00E72230">
        <w:rPr>
          <w:rFonts w:cs="David"/>
          <w:noProof/>
          <w:rtl/>
          <w:lang w:eastAsia="he-IL"/>
        </w:rPr>
        <w:t>הר</w:t>
      </w:r>
      <w:r w:rsidRPr="00E72230">
        <w:rPr>
          <w:rFonts w:cs="David" w:hint="cs"/>
          <w:noProof/>
          <w:rtl/>
          <w:lang w:eastAsia="he-IL"/>
        </w:rPr>
        <w:t xml:space="preserve">ב </w:t>
      </w:r>
      <w:r w:rsidRPr="00E72230">
        <w:rPr>
          <w:rFonts w:cs="David"/>
          <w:noProof/>
          <w:rtl/>
          <w:lang w:eastAsia="he-IL"/>
        </w:rPr>
        <w:t>מש</w:t>
      </w:r>
      <w:r w:rsidRPr="00E72230">
        <w:rPr>
          <w:rFonts w:cs="David" w:hint="cs"/>
          <w:noProof/>
          <w:rtl/>
          <w:lang w:eastAsia="he-IL"/>
        </w:rPr>
        <w:t>ה ארנרייך          הרב יוסף כרמל</w:t>
      </w:r>
    </w:p>
    <w:p w14:paraId="64D31DEE" w14:textId="4775E3EC" w:rsidR="00173367" w:rsidRPr="00E72230" w:rsidRDefault="00173367" w:rsidP="00601083">
      <w:pPr>
        <w:ind w:left="4676"/>
        <w:contextualSpacing/>
        <w:jc w:val="center"/>
        <w:rPr>
          <w:rFonts w:cs="David"/>
          <w:rtl/>
          <w:lang w:eastAsia="he-IL"/>
        </w:rPr>
      </w:pPr>
      <w:r w:rsidRPr="00E72230">
        <w:rPr>
          <w:rFonts w:cs="David"/>
          <w:rtl/>
          <w:lang w:eastAsia="he-IL"/>
        </w:rPr>
        <w:t>רא</w:t>
      </w:r>
      <w:r w:rsidRPr="00E72230">
        <w:rPr>
          <w:rFonts w:cs="David" w:hint="cs"/>
          <w:rtl/>
          <w:lang w:eastAsia="he-IL"/>
        </w:rPr>
        <w:t>שי הכולל</w:t>
      </w:r>
    </w:p>
    <w:p w14:paraId="35238AA0" w14:textId="77777777" w:rsidR="00601083" w:rsidRPr="00E72230" w:rsidRDefault="00601083" w:rsidP="00601083">
      <w:pPr>
        <w:ind w:left="4676"/>
        <w:jc w:val="center"/>
        <w:rPr>
          <w:rFonts w:cs="David"/>
          <w:rtl/>
          <w:lang w:eastAsia="he-IL"/>
        </w:rPr>
      </w:pPr>
    </w:p>
    <w:p w14:paraId="2F89F5F7" w14:textId="77777777" w:rsidR="00601083" w:rsidRPr="00E72230" w:rsidRDefault="00601083" w:rsidP="00601083">
      <w:pPr>
        <w:ind w:left="4676"/>
        <w:jc w:val="center"/>
        <w:rPr>
          <w:rFonts w:cs="David"/>
          <w:rtl/>
          <w:lang w:eastAsia="he-IL"/>
        </w:rPr>
      </w:pPr>
      <w:r w:rsidRPr="00E72230">
        <w:rPr>
          <w:rFonts w:cs="David" w:hint="cs"/>
          <w:rtl/>
          <w:lang w:eastAsia="he-IL"/>
        </w:rPr>
        <w:t>גם</w:t>
      </w:r>
      <w:r w:rsidRPr="00E72230">
        <w:rPr>
          <w:rFonts w:cs="David"/>
          <w:rtl/>
          <w:lang w:eastAsia="he-IL"/>
        </w:rPr>
        <w:t xml:space="preserve"> </w:t>
      </w:r>
      <w:r w:rsidRPr="00E72230">
        <w:rPr>
          <w:rFonts w:cs="David" w:hint="cs"/>
          <w:rtl/>
          <w:lang w:eastAsia="he-IL"/>
        </w:rPr>
        <w:t>אני מאשר:</w:t>
      </w:r>
    </w:p>
    <w:p w14:paraId="5AADD667" w14:textId="016952AB" w:rsidR="00601083" w:rsidRPr="00E72230" w:rsidRDefault="00601083" w:rsidP="00601083">
      <w:pPr>
        <w:ind w:left="4676"/>
        <w:jc w:val="center"/>
        <w:rPr>
          <w:rFonts w:cs="David"/>
          <w:rtl/>
          <w:lang w:eastAsia="he-IL"/>
        </w:rPr>
      </w:pPr>
      <w:r w:rsidRPr="00E72230">
        <w:rPr>
          <w:rFonts w:cs="David"/>
          <w:rtl/>
          <w:lang w:eastAsia="he-IL"/>
        </w:rPr>
        <w:t>הרב</w:t>
      </w:r>
      <w:r w:rsidRPr="00E72230">
        <w:rPr>
          <w:rFonts w:cs="David" w:hint="cs"/>
          <w:rtl/>
          <w:lang w:eastAsia="he-IL"/>
        </w:rPr>
        <w:t xml:space="preserve"> שאול ישראלי</w:t>
      </w:r>
    </w:p>
    <w:p w14:paraId="4095095E" w14:textId="5AC33173" w:rsidR="00601083" w:rsidRPr="00E72230" w:rsidRDefault="00601083" w:rsidP="00601083">
      <w:pPr>
        <w:ind w:left="2695"/>
        <w:jc w:val="center"/>
        <w:rPr>
          <w:rFonts w:cs="David"/>
          <w:sz w:val="22"/>
          <w:szCs w:val="22"/>
          <w:rtl/>
          <w:lang w:eastAsia="he-IL"/>
        </w:rPr>
      </w:pPr>
    </w:p>
    <w:p w14:paraId="2222B373" w14:textId="77777777" w:rsidR="001F13DA" w:rsidRDefault="001F13DA" w:rsidP="002D608A">
      <w:pPr>
        <w:contextualSpacing/>
        <w:jc w:val="center"/>
        <w:rPr>
          <w:rFonts w:cs="David"/>
          <w:sz w:val="23"/>
          <w:szCs w:val="23"/>
          <w:rtl/>
          <w:lang w:eastAsia="he-IL"/>
        </w:rPr>
      </w:pPr>
    </w:p>
    <w:p w14:paraId="7D5DE113" w14:textId="7859A52D" w:rsidR="00E620CB" w:rsidRPr="00601083" w:rsidRDefault="006F6B01" w:rsidP="002D608A">
      <w:pPr>
        <w:contextualSpacing/>
        <w:jc w:val="center"/>
        <w:rPr>
          <w:rFonts w:cs="David"/>
          <w:b/>
          <w:bCs/>
          <w:color w:val="0070C0"/>
          <w:sz w:val="23"/>
          <w:szCs w:val="23"/>
          <w:rtl/>
          <w:lang w:eastAsia="he-IL"/>
        </w:rPr>
      </w:pPr>
      <w:hyperlink r:id="rId19" w:history="1">
        <w:r w:rsidR="002E4F14" w:rsidRPr="00601083">
          <w:rPr>
            <w:rStyle w:val="Hyperlink"/>
            <w:rFonts w:cs="David" w:hint="cs"/>
            <w:b/>
            <w:bCs/>
            <w:color w:val="002060"/>
            <w:sz w:val="23"/>
            <w:szCs w:val="23"/>
            <w:rtl/>
            <w:lang w:eastAsia="he-IL"/>
          </w:rPr>
          <w:t>ארץ חמדה – קישור לשו"ת במראה הבזק באתר</w:t>
        </w:r>
      </w:hyperlink>
      <w:r w:rsidR="00612652" w:rsidRPr="00601083">
        <w:rPr>
          <w:rFonts w:cs="David" w:hint="cs"/>
          <w:b/>
          <w:bCs/>
          <w:color w:val="0070C0"/>
          <w:sz w:val="23"/>
          <w:szCs w:val="23"/>
          <w:rtl/>
          <w:lang w:eastAsia="he-IL"/>
        </w:rPr>
        <w:t xml:space="preserve">               </w:t>
      </w:r>
    </w:p>
    <w:p w14:paraId="11751DAB" w14:textId="1ADAA9C0" w:rsidR="00E404F4" w:rsidRPr="00601083" w:rsidRDefault="00612652" w:rsidP="002D608A">
      <w:pPr>
        <w:contextualSpacing/>
        <w:jc w:val="center"/>
        <w:rPr>
          <w:color w:val="0070C0"/>
          <w:sz w:val="23"/>
          <w:szCs w:val="23"/>
          <w:rtl/>
        </w:rPr>
      </w:pPr>
      <w:r w:rsidRPr="00601083">
        <w:rPr>
          <w:rFonts w:cs="David" w:hint="cs"/>
          <w:b/>
          <w:bCs/>
          <w:color w:val="0070C0"/>
          <w:sz w:val="23"/>
          <w:szCs w:val="23"/>
          <w:rtl/>
          <w:lang w:eastAsia="he-IL"/>
        </w:rPr>
        <w:t>ני</w:t>
      </w:r>
      <w:r w:rsidR="002E4F14" w:rsidRPr="00601083">
        <w:rPr>
          <w:rFonts w:cs="David"/>
          <w:b/>
          <w:bCs/>
          <w:color w:val="0070C0"/>
          <w:sz w:val="23"/>
          <w:szCs w:val="23"/>
          <w:rtl/>
          <w:lang w:eastAsia="he-IL"/>
        </w:rPr>
        <w:t>תן ליצור קשר עם הכותבים דרך</w:t>
      </w:r>
      <w:r w:rsidR="002E4F14" w:rsidRPr="00601083">
        <w:rPr>
          <w:rFonts w:cs="David" w:hint="cs"/>
          <w:b/>
          <w:bCs/>
          <w:color w:val="0070C0"/>
          <w:sz w:val="23"/>
          <w:szCs w:val="23"/>
          <w:rtl/>
          <w:lang w:eastAsia="he-IL"/>
        </w:rPr>
        <w:t xml:space="preserve">: </w:t>
      </w:r>
      <w:r w:rsidR="002E4F14" w:rsidRPr="00601083">
        <w:rPr>
          <w:rFonts w:cs="David"/>
          <w:b/>
          <w:bCs/>
          <w:color w:val="0070C0"/>
          <w:sz w:val="23"/>
          <w:szCs w:val="23"/>
          <w:rtl/>
          <w:lang w:eastAsia="he-IL"/>
        </w:rPr>
        <w:t xml:space="preserve"> </w:t>
      </w:r>
      <w:hyperlink r:id="rId20" w:history="1">
        <w:r w:rsidR="002E4F14" w:rsidRPr="00601083">
          <w:rPr>
            <w:color w:val="0070C0"/>
            <w:sz w:val="23"/>
            <w:szCs w:val="23"/>
          </w:rPr>
          <w:t>info@eretzhemdah.org</w:t>
        </w:r>
      </w:hyperlink>
    </w:p>
    <w:p w14:paraId="602EDDC4" w14:textId="77777777" w:rsidR="001F13DA" w:rsidRDefault="001F13DA" w:rsidP="002D608A">
      <w:pPr>
        <w:contextualSpacing/>
        <w:jc w:val="center"/>
        <w:rPr>
          <w:color w:val="0070C0"/>
          <w:sz w:val="23"/>
          <w:szCs w:val="23"/>
          <w:rtl/>
        </w:rPr>
      </w:pPr>
    </w:p>
    <w:p w14:paraId="3F5F6B34" w14:textId="77777777" w:rsidR="001F13DA" w:rsidRDefault="001F13DA" w:rsidP="002D608A">
      <w:pPr>
        <w:contextualSpacing/>
        <w:jc w:val="center"/>
        <w:rPr>
          <w:color w:val="0070C0"/>
          <w:sz w:val="23"/>
          <w:szCs w:val="23"/>
          <w:rtl/>
        </w:rPr>
      </w:pPr>
    </w:p>
    <w:p w14:paraId="6F82C4F9" w14:textId="00FE85CB" w:rsidR="00601083" w:rsidRPr="00601083" w:rsidRDefault="00601083" w:rsidP="002D608A">
      <w:pPr>
        <w:contextualSpacing/>
        <w:jc w:val="center"/>
        <w:rPr>
          <w:color w:val="0070C0"/>
          <w:sz w:val="23"/>
          <w:szCs w:val="23"/>
          <w:rtl/>
        </w:rPr>
      </w:pPr>
      <w:r w:rsidRPr="00601083">
        <w:rPr>
          <w:rStyle w:val="1c"/>
          <w:b/>
          <w:bCs/>
          <w:noProof/>
          <w:color w:val="0070C0"/>
          <w:sz w:val="23"/>
          <w:szCs w:val="23"/>
        </w:rPr>
        <w:drawing>
          <wp:anchor distT="0" distB="0" distL="114300" distR="114300" simplePos="0" relativeHeight="252041216" behindDoc="1" locked="0" layoutInCell="1" allowOverlap="1" wp14:anchorId="2C940554" wp14:editId="494C6859">
            <wp:simplePos x="0" y="0"/>
            <wp:positionH relativeFrom="margin">
              <wp:posOffset>1153795</wp:posOffset>
            </wp:positionH>
            <wp:positionV relativeFrom="paragraph">
              <wp:posOffset>88265</wp:posOffset>
            </wp:positionV>
            <wp:extent cx="4761371" cy="845770"/>
            <wp:effectExtent l="0" t="0" r="127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761371" cy="845770"/>
                    </a:xfrm>
                    <a:prstGeom prst="rect">
                      <a:avLst/>
                    </a:prstGeom>
                  </pic:spPr>
                </pic:pic>
              </a:graphicData>
            </a:graphic>
            <wp14:sizeRelH relativeFrom="page">
              <wp14:pctWidth>0</wp14:pctWidth>
            </wp14:sizeRelH>
            <wp14:sizeRelV relativeFrom="page">
              <wp14:pctHeight>0</wp14:pctHeight>
            </wp14:sizeRelV>
          </wp:anchor>
        </w:drawing>
      </w:r>
    </w:p>
    <w:p w14:paraId="76C29EE5" w14:textId="02379548" w:rsidR="009D10EF" w:rsidRDefault="009D10EF" w:rsidP="002D608A">
      <w:pPr>
        <w:ind w:left="-2"/>
        <w:contextualSpacing/>
        <w:rPr>
          <w:rFonts w:cs="David"/>
        </w:rPr>
      </w:pPr>
    </w:p>
    <w:p w14:paraId="5064B3D6" w14:textId="4A0E1A81" w:rsidR="009D10EF" w:rsidRDefault="009D10EF" w:rsidP="002D608A">
      <w:pPr>
        <w:ind w:left="-2"/>
        <w:contextualSpacing/>
        <w:rPr>
          <w:rFonts w:cs="David"/>
        </w:rPr>
      </w:pPr>
    </w:p>
    <w:p w14:paraId="1ABF0738" w14:textId="6272436D" w:rsidR="00E620CB" w:rsidRDefault="00E620CB" w:rsidP="009D10EF">
      <w:pPr>
        <w:contextualSpacing/>
        <w:rPr>
          <w:color w:val="0070C0"/>
          <w:rtl/>
        </w:rPr>
      </w:pPr>
    </w:p>
    <w:p w14:paraId="54919CEA" w14:textId="713DA18F" w:rsidR="00E72230" w:rsidRDefault="00E72230" w:rsidP="009D10EF">
      <w:pPr>
        <w:contextualSpacing/>
        <w:rPr>
          <w:color w:val="0070C0"/>
          <w:rtl/>
        </w:rPr>
      </w:pPr>
    </w:p>
    <w:p w14:paraId="646BE202" w14:textId="19CA58B2" w:rsidR="00E72230" w:rsidRDefault="00E72230" w:rsidP="009D10EF">
      <w:pPr>
        <w:contextualSpacing/>
        <w:rPr>
          <w:color w:val="0070C0"/>
          <w:rtl/>
        </w:rPr>
      </w:pPr>
    </w:p>
    <w:p w14:paraId="02B962B5" w14:textId="6056AB78" w:rsidR="00E72230" w:rsidRDefault="00E72230" w:rsidP="009D10EF">
      <w:pPr>
        <w:contextualSpacing/>
        <w:rPr>
          <w:color w:val="0070C0"/>
          <w:rtl/>
        </w:rPr>
      </w:pPr>
    </w:p>
    <w:p w14:paraId="0311A7BB" w14:textId="77FCF2A2" w:rsidR="00E72230" w:rsidRDefault="00E72230" w:rsidP="009D10EF">
      <w:pPr>
        <w:contextualSpacing/>
        <w:rPr>
          <w:color w:val="0070C0"/>
          <w:rtl/>
        </w:rPr>
      </w:pPr>
      <w:r w:rsidRPr="00876564">
        <w:rPr>
          <w:noProof/>
          <w:sz w:val="20"/>
          <w:szCs w:val="20"/>
          <w:rtl/>
        </w:rPr>
        <w:drawing>
          <wp:anchor distT="0" distB="0" distL="114300" distR="114300" simplePos="0" relativeHeight="252043264" behindDoc="0" locked="0" layoutInCell="1" allowOverlap="1" wp14:anchorId="0CA4D76B" wp14:editId="0D4D25E3">
            <wp:simplePos x="0" y="0"/>
            <wp:positionH relativeFrom="margin">
              <wp:align>center</wp:align>
            </wp:positionH>
            <wp:positionV relativeFrom="paragraph">
              <wp:posOffset>381000</wp:posOffset>
            </wp:positionV>
            <wp:extent cx="4838333" cy="1097280"/>
            <wp:effectExtent l="0" t="0" r="635" b="7620"/>
            <wp:wrapNone/>
            <wp:docPr id="7" name="תמונה 7" descr="משטר ומדינה פרסום לחי">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sectPr w:rsidR="00E72230" w:rsidSect="005D10D2">
      <w:headerReference w:type="default" r:id="rId24"/>
      <w:headerReference w:type="first" r:id="rId25"/>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altName w:val="Gisha"/>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2" name="תמונה 2"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3E41DCA4" w:rsidR="003056AF" w:rsidRPr="00FA505B" w:rsidRDefault="00C17DA7"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דברים</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76122"/>
    <w:multiLevelType w:val="hybridMultilevel"/>
    <w:tmpl w:val="4C9A110C"/>
    <w:lvl w:ilvl="0" w:tplc="FC0051E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F0F5808"/>
    <w:multiLevelType w:val="hybridMultilevel"/>
    <w:tmpl w:val="10365BCA"/>
    <w:lvl w:ilvl="0" w:tplc="329E48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13AE8"/>
    <w:multiLevelType w:val="hybridMultilevel"/>
    <w:tmpl w:val="4DC63CD0"/>
    <w:lvl w:ilvl="0" w:tplc="5044B5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14633"/>
    <w:multiLevelType w:val="hybridMultilevel"/>
    <w:tmpl w:val="8C1CAB2C"/>
    <w:lvl w:ilvl="0" w:tplc="8E6AF9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104CDC"/>
    <w:multiLevelType w:val="hybridMultilevel"/>
    <w:tmpl w:val="9B42DBD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17D91D11"/>
    <w:multiLevelType w:val="hybridMultilevel"/>
    <w:tmpl w:val="95C2C71C"/>
    <w:lvl w:ilvl="0" w:tplc="7B3ADC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9B2328"/>
    <w:multiLevelType w:val="hybridMultilevel"/>
    <w:tmpl w:val="D9D44658"/>
    <w:lvl w:ilvl="0" w:tplc="CA06BB3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372414"/>
    <w:multiLevelType w:val="hybridMultilevel"/>
    <w:tmpl w:val="9C52A280"/>
    <w:lvl w:ilvl="0" w:tplc="6980C0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2D06734B"/>
    <w:multiLevelType w:val="hybridMultilevel"/>
    <w:tmpl w:val="E4226E20"/>
    <w:lvl w:ilvl="0" w:tplc="7E0285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CA25F2C"/>
    <w:multiLevelType w:val="singleLevel"/>
    <w:tmpl w:val="DB0E356E"/>
    <w:lvl w:ilvl="0">
      <w:start w:val="1"/>
      <w:numFmt w:val="hebrew1"/>
      <w:lvlText w:val="%1."/>
      <w:lvlJc w:val="left"/>
      <w:pPr>
        <w:tabs>
          <w:tab w:val="num" w:pos="737"/>
        </w:tabs>
        <w:ind w:left="737" w:hanging="360"/>
      </w:pPr>
      <w:rPr>
        <w:rFonts w:hint="default"/>
        <w:sz w:val="24"/>
      </w:rPr>
    </w:lvl>
  </w:abstractNum>
  <w:abstractNum w:abstractNumId="22"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532470"/>
    <w:multiLevelType w:val="hybridMultilevel"/>
    <w:tmpl w:val="5C9AD8AE"/>
    <w:lvl w:ilvl="0" w:tplc="5AF6035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D8430D"/>
    <w:multiLevelType w:val="hybridMultilevel"/>
    <w:tmpl w:val="6BA8ABF4"/>
    <w:lvl w:ilvl="0" w:tplc="DD780752">
      <w:start w:val="1"/>
      <w:numFmt w:val="hebrew1"/>
      <w:lvlText w:val="%1."/>
      <w:lvlJc w:val="left"/>
      <w:pPr>
        <w:tabs>
          <w:tab w:val="num" w:pos="644"/>
        </w:tabs>
        <w:ind w:left="644" w:hanging="360"/>
      </w:pPr>
      <w:rPr>
        <w:rFonts w:cs="Times New Roman" w:hint="default"/>
        <w:szCs w:val="28"/>
      </w:rPr>
    </w:lvl>
    <w:lvl w:ilvl="1" w:tplc="3F9CA88A">
      <w:start w:val="1"/>
      <w:numFmt w:val="decimal"/>
      <w:lvlText w:val="%2."/>
      <w:lvlJc w:val="left"/>
      <w:pPr>
        <w:tabs>
          <w:tab w:val="num" w:pos="360"/>
        </w:tabs>
        <w:ind w:left="360" w:hanging="360"/>
      </w:pPr>
      <w:rPr>
        <w:rFonts w:ascii="David" w:hAnsi="David" w:cs="David" w:hint="default"/>
      </w:rPr>
    </w:lvl>
    <w:lvl w:ilvl="2" w:tplc="040D001B">
      <w:start w:val="1"/>
      <w:numFmt w:val="lowerRoman"/>
      <w:lvlText w:val="%3."/>
      <w:lvlJc w:val="right"/>
      <w:pPr>
        <w:tabs>
          <w:tab w:val="num" w:pos="2084"/>
        </w:tabs>
        <w:ind w:left="2084" w:hanging="180"/>
      </w:pPr>
      <w:rPr>
        <w:rFonts w:cs="Times New Roman"/>
      </w:rPr>
    </w:lvl>
    <w:lvl w:ilvl="3" w:tplc="040D000F">
      <w:start w:val="1"/>
      <w:numFmt w:val="decimal"/>
      <w:lvlText w:val="%4."/>
      <w:lvlJc w:val="left"/>
      <w:pPr>
        <w:tabs>
          <w:tab w:val="num" w:pos="2804"/>
        </w:tabs>
        <w:ind w:left="2804" w:hanging="360"/>
      </w:pPr>
      <w:rPr>
        <w:rFonts w:cs="Times New Roman"/>
      </w:rPr>
    </w:lvl>
    <w:lvl w:ilvl="4" w:tplc="040D0019">
      <w:start w:val="1"/>
      <w:numFmt w:val="lowerLetter"/>
      <w:lvlText w:val="%5."/>
      <w:lvlJc w:val="left"/>
      <w:pPr>
        <w:tabs>
          <w:tab w:val="num" w:pos="3524"/>
        </w:tabs>
        <w:ind w:left="3524" w:hanging="360"/>
      </w:pPr>
      <w:rPr>
        <w:rFonts w:cs="Times New Roman"/>
      </w:rPr>
    </w:lvl>
    <w:lvl w:ilvl="5" w:tplc="040D001B">
      <w:start w:val="1"/>
      <w:numFmt w:val="lowerRoman"/>
      <w:lvlText w:val="%6."/>
      <w:lvlJc w:val="right"/>
      <w:pPr>
        <w:tabs>
          <w:tab w:val="num" w:pos="4244"/>
        </w:tabs>
        <w:ind w:left="4244" w:hanging="180"/>
      </w:pPr>
      <w:rPr>
        <w:rFonts w:cs="Times New Roman"/>
      </w:rPr>
    </w:lvl>
    <w:lvl w:ilvl="6" w:tplc="040D000F">
      <w:start w:val="1"/>
      <w:numFmt w:val="decimal"/>
      <w:lvlText w:val="%7."/>
      <w:lvlJc w:val="left"/>
      <w:pPr>
        <w:tabs>
          <w:tab w:val="num" w:pos="4964"/>
        </w:tabs>
        <w:ind w:left="4964" w:hanging="360"/>
      </w:pPr>
      <w:rPr>
        <w:rFonts w:cs="Times New Roman"/>
      </w:rPr>
    </w:lvl>
    <w:lvl w:ilvl="7" w:tplc="040D0019">
      <w:start w:val="1"/>
      <w:numFmt w:val="lowerLetter"/>
      <w:lvlText w:val="%8."/>
      <w:lvlJc w:val="left"/>
      <w:pPr>
        <w:tabs>
          <w:tab w:val="num" w:pos="5684"/>
        </w:tabs>
        <w:ind w:left="5684" w:hanging="360"/>
      </w:pPr>
      <w:rPr>
        <w:rFonts w:cs="Times New Roman"/>
      </w:rPr>
    </w:lvl>
    <w:lvl w:ilvl="8" w:tplc="040D001B">
      <w:start w:val="1"/>
      <w:numFmt w:val="lowerRoman"/>
      <w:lvlText w:val="%9."/>
      <w:lvlJc w:val="right"/>
      <w:pPr>
        <w:tabs>
          <w:tab w:val="num" w:pos="6404"/>
        </w:tabs>
        <w:ind w:left="6404" w:hanging="180"/>
      </w:pPr>
      <w:rPr>
        <w:rFonts w:cs="Times New Roman"/>
      </w:rPr>
    </w:lvl>
  </w:abstractNum>
  <w:abstractNum w:abstractNumId="31" w15:restartNumberingAfterBreak="0">
    <w:nsid w:val="6033455B"/>
    <w:multiLevelType w:val="hybridMultilevel"/>
    <w:tmpl w:val="4C04BB4E"/>
    <w:lvl w:ilvl="0" w:tplc="6FAEF7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B24419"/>
    <w:multiLevelType w:val="hybridMultilevel"/>
    <w:tmpl w:val="DCC4E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3844CD"/>
    <w:multiLevelType w:val="hybridMultilevel"/>
    <w:tmpl w:val="5AAABD4E"/>
    <w:lvl w:ilvl="0" w:tplc="BB5648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34354AC"/>
    <w:multiLevelType w:val="singleLevel"/>
    <w:tmpl w:val="738E9B28"/>
    <w:lvl w:ilvl="0">
      <w:start w:val="1"/>
      <w:numFmt w:val="hebrew1"/>
      <w:lvlText w:val="%1."/>
      <w:legacy w:legacy="1" w:legacySpace="0" w:legacyIndent="283"/>
      <w:lvlJc w:val="center"/>
      <w:pPr>
        <w:ind w:left="283" w:hanging="283"/>
      </w:pPr>
      <w:rPr>
        <w:rFonts w:ascii="David" w:hAnsi="David" w:cs="David" w:hint="default"/>
      </w:rPr>
    </w:lvl>
  </w:abstractNum>
  <w:abstractNum w:abstractNumId="35"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6"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A40159"/>
    <w:multiLevelType w:val="hybridMultilevel"/>
    <w:tmpl w:val="3278935E"/>
    <w:lvl w:ilvl="0" w:tplc="080E71AE">
      <w:start w:val="1"/>
      <w:numFmt w:val="hebrew1"/>
      <w:lvlText w:val="%1."/>
      <w:lvlJc w:val="left"/>
      <w:pPr>
        <w:tabs>
          <w:tab w:val="num" w:pos="720"/>
        </w:tabs>
        <w:ind w:left="720" w:hanging="360"/>
      </w:pPr>
      <w:rPr>
        <w:rFonts w:ascii="David" w:hAnsi="David" w:cs="David" w:hint="default"/>
        <w:szCs w:val="28"/>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9" w15:restartNumberingAfterBreak="0">
    <w:nsid w:val="723826F0"/>
    <w:multiLevelType w:val="hybridMultilevel"/>
    <w:tmpl w:val="3CCCBF00"/>
    <w:lvl w:ilvl="0" w:tplc="6FAEF7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E158DF"/>
    <w:multiLevelType w:val="hybridMultilevel"/>
    <w:tmpl w:val="FB522B7A"/>
    <w:lvl w:ilvl="0" w:tplc="769CAA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0348BC"/>
    <w:multiLevelType w:val="singleLevel"/>
    <w:tmpl w:val="392003BE"/>
    <w:lvl w:ilvl="0">
      <w:start w:val="2"/>
      <w:numFmt w:val="hebrew1"/>
      <w:lvlText w:val="%1."/>
      <w:lvlJc w:val="left"/>
      <w:pPr>
        <w:tabs>
          <w:tab w:val="num" w:pos="720"/>
        </w:tabs>
        <w:ind w:left="720" w:hanging="720"/>
      </w:pPr>
      <w:rPr>
        <w:rFonts w:hint="default"/>
      </w:rPr>
    </w:lvl>
  </w:abstractNum>
  <w:abstractNum w:abstractNumId="42"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5"/>
  </w:num>
  <w:num w:numId="3">
    <w:abstractNumId w:val="36"/>
  </w:num>
  <w:num w:numId="4">
    <w:abstractNumId w:val="1"/>
  </w:num>
  <w:num w:numId="5">
    <w:abstractNumId w:val="18"/>
  </w:num>
  <w:num w:numId="6">
    <w:abstractNumId w:val="24"/>
  </w:num>
  <w:num w:numId="7">
    <w:abstractNumId w:val="22"/>
  </w:num>
  <w:num w:numId="8">
    <w:abstractNumId w:val="5"/>
  </w:num>
  <w:num w:numId="9">
    <w:abstractNumId w:val="26"/>
  </w:num>
  <w:num w:numId="10">
    <w:abstractNumId w:val="28"/>
  </w:num>
  <w:num w:numId="11">
    <w:abstractNumId w:val="4"/>
  </w:num>
  <w:num w:numId="12">
    <w:abstractNumId w:val="29"/>
  </w:num>
  <w:num w:numId="13">
    <w:abstractNumId w:val="16"/>
  </w:num>
  <w:num w:numId="14">
    <w:abstractNumId w:val="35"/>
  </w:num>
  <w:num w:numId="15">
    <w:abstractNumId w:val="20"/>
  </w:num>
  <w:num w:numId="16">
    <w:abstractNumId w:val="3"/>
  </w:num>
  <w:num w:numId="17">
    <w:abstractNumId w:val="37"/>
  </w:num>
  <w:num w:numId="18">
    <w:abstractNumId w:val="14"/>
  </w:num>
  <w:num w:numId="19">
    <w:abstractNumId w:val="19"/>
  </w:num>
  <w:num w:numId="20">
    <w:abstractNumId w:val="25"/>
  </w:num>
  <w:num w:numId="21">
    <w:abstractNumId w:val="23"/>
  </w:num>
  <w:num w:numId="22">
    <w:abstractNumId w:val="42"/>
  </w:num>
  <w:num w:numId="23">
    <w:abstractNumId w:val="27"/>
  </w:num>
  <w:num w:numId="24">
    <w:abstractNumId w:val="17"/>
  </w:num>
  <w:num w:numId="25">
    <w:abstractNumId w:val="40"/>
  </w:num>
  <w:num w:numId="26">
    <w:abstractNumId w:val="2"/>
  </w:num>
  <w:num w:numId="27">
    <w:abstractNumId w:val="6"/>
  </w:num>
  <w:num w:numId="28">
    <w:abstractNumId w:val="12"/>
  </w:num>
  <w:num w:numId="29">
    <w:abstractNumId w:val="34"/>
  </w:num>
  <w:num w:numId="30">
    <w:abstractNumId w:val="7"/>
  </w:num>
  <w:num w:numId="31">
    <w:abstractNumId w:val="32"/>
  </w:num>
  <w:num w:numId="32">
    <w:abstractNumId w:val="30"/>
  </w:num>
  <w:num w:numId="33">
    <w:abstractNumId w:val="38"/>
  </w:num>
  <w:num w:numId="34">
    <w:abstractNumId w:val="8"/>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41"/>
  </w:num>
  <w:num w:numId="38">
    <w:abstractNumId w:val="21"/>
  </w:num>
  <w:num w:numId="39">
    <w:abstractNumId w:val="39"/>
  </w:num>
  <w:num w:numId="40">
    <w:abstractNumId w:val="31"/>
  </w:num>
  <w:num w:numId="41">
    <w:abstractNumId w:val="13"/>
  </w:num>
  <w:num w:numId="42">
    <w:abstractNumId w:val="3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492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80B"/>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4929"/>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401E"/>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mailto:info@eretzhemdah.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hyperlink" Target="https://www.eretzhemdah.org/ebooks.asp?lang=he&amp;top=1&amp;pageid=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http://eretzhemdah.org/publications.asp?lang=he&amp;pag"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2492</Words>
  <Characters>11684</Characters>
  <Application>Microsoft Office Word</Application>
  <DocSecurity>0</DocSecurity>
  <Lines>97</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12</cp:revision>
  <cp:lastPrinted>2025-01-30T11:17:00Z</cp:lastPrinted>
  <dcterms:created xsi:type="dcterms:W3CDTF">2025-07-24T11:51:00Z</dcterms:created>
  <dcterms:modified xsi:type="dcterms:W3CDTF">2025-07-31T08:18:00Z</dcterms:modified>
</cp:coreProperties>
</file>